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402"/>
        <w:gridCol w:w="222"/>
        <w:gridCol w:w="1365"/>
        <w:gridCol w:w="2729"/>
      </w:tblGrid>
      <w:tr w:rsidR="00D13F04">
        <w:trPr>
          <w:trHeight w:val="27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  <w:tr w:rsidR="00D13F04">
        <w:trPr>
          <w:trHeight w:val="25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D13F04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0503760</w:t>
            </w:r>
          </w:p>
        </w:tc>
      </w:tr>
      <w:tr w:rsidR="00D13F04">
        <w:trPr>
          <w:trHeight w:val="320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2025 г.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Дата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01.01.2025</w:t>
            </w:r>
          </w:p>
        </w:tc>
      </w:tr>
      <w:tr w:rsidR="00D13F04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ГОСУДАРСТВЕННОЕ БЮДЖЕТНОЕ УЧРЕЖДЕНИЕ ЗДРАВООХРАНЕНИЯ "ЛОПАТИНСКАЯ УЧАСТКОВАЯ БОЛЬНИЦА"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 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01938851</w:t>
            </w:r>
          </w:p>
        </w:tc>
      </w:tr>
      <w:tr w:rsidR="00D13F04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Обособленное подразделение 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МИНИСТЕРСТВО ЗДРАВООХРАНЕНИЯ ПЕНЗЕНСКОЙ ОБЛАСТИ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</w:tr>
      <w:tr w:rsidR="00D13F04">
        <w:trPr>
          <w:trHeight w:val="4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56000000</w:t>
            </w:r>
          </w:p>
        </w:tc>
      </w:tr>
      <w:tr w:rsidR="00D13F04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органа,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</w:tr>
      <w:tr w:rsidR="00D13F04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осуществляющего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01938851</w:t>
            </w:r>
          </w:p>
        </w:tc>
      </w:tr>
      <w:tr w:rsidR="00D13F04">
        <w:trPr>
          <w:trHeight w:val="320"/>
        </w:trPr>
        <w:tc>
          <w:tcPr>
            <w:tcW w:w="5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полномочия учредителя   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по БК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855</w:t>
            </w:r>
          </w:p>
        </w:tc>
      </w:tr>
      <w:tr w:rsidR="00D13F04">
        <w:trPr>
          <w:trHeight w:val="282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Периодичность: 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квартальная, годовая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13F04">
        <w:trPr>
          <w:trHeight w:val="3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Балансу по форме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0503730</w:t>
            </w:r>
          </w:p>
        </w:tc>
      </w:tr>
      <w:tr w:rsidR="00D13F04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   по ОКЕИ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D13F04">
        <w:trPr>
          <w:trHeight w:val="282"/>
        </w:trPr>
        <w:tc>
          <w:tcPr>
            <w:tcW w:w="971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</w:tbl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1 «Организационная структура учреждения»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950"/>
        <w:gridCol w:w="4956"/>
      </w:tblGrid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Перечень видов осуществляемой деятельности в соответствии с ОКВЭД 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86.10 – деятельность амбулаторно-поликлинических учреждений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Врачебная амбулатория с. Даниловка, Козловский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ФАП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,Б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узовлевский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Вершаутский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Генеральщинский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Карл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ыганский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Китунькинский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Веховский ФАП, Дубровский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Пылковский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Суляевский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Берликский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Буденовский фельдшерский здравпункт, Владимирский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Верешимский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Ивановский ф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Камаевский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Луначарский фельдшерский здравпункт, Огаревский фельдшерский здравпункт, Второе отделение Солнечный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Точкинский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Чардымский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фельдшерский здравпункт,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Отделение профилактики и реабилитации при Лопатинской средней школе, Медицинский пункт МБДОУ детский сад комбинированного вида №2.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Было ли изменение типа учреждения в отчетном периоде?*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Была ли реорганизация учреждения в отчетном периоде?*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Применялось ли профессиональное суждение бухгалтера в отчетном периоде?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Представленные показатели бухгалтерской отчетности за отчетный период сформированы исходя из нормативных правовых актов, регулирующих ведение бухгалтерского учета и составление бу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хгалтерской отчетности?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</w:t>
            </w:r>
          </w:p>
        </w:tc>
      </w:tr>
      <w:tr w:rsidR="00D13F04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Имеется ли информация о будущих отчетных периодах, касающаяся рисков существенных корректировок балансовой стоимости активов и обязательств?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2 «Результаты деятельности учреждения» </w:t>
      </w:r>
    </w:p>
    <w:p w:rsidR="00D13F04" w:rsidRDefault="00BF63AB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средней заработной плате работников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(за исключением внешних совместителей)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8"/>
        <w:gridCol w:w="2128"/>
        <w:gridCol w:w="1987"/>
        <w:gridCol w:w="2191"/>
      </w:tblGrid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работников за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врачей (преподавателей)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плата среднего медперсонала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младшего медперсонала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прочих сотрудников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42308,57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78353,65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37825,10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42985,42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30100,29</w:t>
            </w:r>
          </w:p>
        </w:tc>
      </w:tr>
    </w:tbl>
    <w:p w:rsidR="00D13F04" w:rsidRDefault="00BF63AB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Штатная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Штатная численность работников на отчетную дату всего, 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169,25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42,75</w:t>
            </w:r>
          </w:p>
        </w:tc>
      </w:tr>
    </w:tbl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Фактическая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Фактическая численность работников на отчетную дату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экономических санкциях, выставленных учреждению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отчетном периоде (подстатьи КОСГУ 292, 293,295)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9"/>
        <w:gridCol w:w="2271"/>
        <w:gridCol w:w="3974"/>
      </w:tblGrid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выставленных учреждению в отчетном периоде,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оплаченных учреждением в отчетном периоде (по санкциям из гр.1),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неоплаченных санкций (гр.1-гр.2),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неоплаты санкций</w:t>
            </w:r>
          </w:p>
        </w:tc>
      </w:tr>
      <w:tr w:rsidR="00D13F0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324755,95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324755,95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</w:t>
      </w:r>
      <w:r>
        <w:rPr>
          <w:rFonts w:ascii="Calibri" w:eastAsia="Calibri" w:hAnsi="Calibri" w:cs="Calibri"/>
          <w:color w:val="000000"/>
          <w:sz w:val="26"/>
          <w:szCs w:val="26"/>
        </w:rPr>
        <w:t>судебных исках, выставленных учреждением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1561"/>
        <w:gridCol w:w="1561"/>
        <w:gridCol w:w="1845"/>
        <w:gridCol w:w="1845"/>
        <w:gridCol w:w="3122"/>
      </w:tblGrid>
      <w:tr w:rsidR="00D13F0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13F0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исполнительного документа,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сумма, оплаченная по исполнительному документу,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D13F0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об изменении балансовой стоимости особо ценного движимого имущества, недвижимого имущества, земельных участков</w:t>
      </w:r>
    </w:p>
    <w:tbl>
      <w:tblPr>
        <w:tblW w:w="1045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5"/>
        <w:gridCol w:w="1317"/>
        <w:gridCol w:w="1378"/>
        <w:gridCol w:w="1985"/>
        <w:gridCol w:w="3080"/>
      </w:tblGrid>
      <w:tr w:rsidR="00D13F04">
        <w:trPr>
          <w:trHeight w:val="2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rPr>
          <w:trHeight w:val="120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 01.01.2025 с учетом формы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0503773,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отчетную дату, 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Изменение стоимости (гр.3-гр.2), руб.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Увеличение-в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положительном значении,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уменьшение-в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отрицательном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изменения с указанием групп имущества 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например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покупка медицинского оборудования, списание изношенного хозяйс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твенного инвентаря, изменение кадастровой стоимости земельных участков и т.п.) </w:t>
            </w:r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Балансовая стоимость  особо ценного движимого имущества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(ОЦДИ), недвижимого имущества (НИ), земельных участков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150226752,62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153826102,87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3599350,25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В т.ч.: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Балансовая стоимость НИ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28657705,28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28657705,28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Балансовая стоимость ОЦДИ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115238269,90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118837620,15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3599350,25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Приобретение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медицинкого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оборудования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транпортного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средства, выбытие медицинского оборудования</w:t>
            </w:r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3. Балансовая стоимость земельных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участков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6330777,44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6330777,44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13F04" w:rsidRDefault="00BF63AB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остатках на счете 0 106 11 000 </w:t>
      </w:r>
    </w:p>
    <w:p w:rsidR="00D13F04" w:rsidRDefault="00BF63AB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«Вложения в основные средства - недвижимое имущество»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4698"/>
        <w:gridCol w:w="2103"/>
        <w:gridCol w:w="3226"/>
      </w:tblGrid>
      <w:tr w:rsidR="00D13F04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13F04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и фактический адрес (без указания индекса) объекта недвижимого имущества в строительство, реконструкцию, модернизацию, дооборудование,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остатка по счету 0 106 11 000  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наличия остатка по счету с указанием предполагаемых сроков введения объекта в эксплуатацию (в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13F04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сдаваемых в платную аренду объектах  НФА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7"/>
        <w:gridCol w:w="1419"/>
        <w:gridCol w:w="1560"/>
        <w:gridCol w:w="1986"/>
        <w:gridCol w:w="2838"/>
      </w:tblGrid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Площадь в квадратных метрах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(для 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аренды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согласно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заключенного договора*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положенных к уплате арендных платежей по состоянию на отчетную дату, руб.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Юридическое наименование арендатора </w:t>
            </w:r>
          </w:p>
        </w:tc>
      </w:tr>
      <w:tr w:rsidR="00D13F04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Недвижимое имущество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101026,80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ОАО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«Фармация»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сдаваемых в безвозмездное пользование объектах  НФА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7"/>
        <w:gridCol w:w="1419"/>
        <w:gridCol w:w="1418"/>
        <w:gridCol w:w="1986"/>
        <w:gridCol w:w="2980"/>
      </w:tblGrid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Площадь в квадратных метрах (для недвижимого имущества)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пользования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согласно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заключенного договора*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Балансовая (учетная) стоимость переданного объекта НФА  по 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пользователя/ссудополучателя</w:t>
            </w:r>
          </w:p>
        </w:tc>
      </w:tr>
      <w:tr w:rsidR="00D13F04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Недвижимое имущество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292,21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02.06.2029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752000,00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Отделение фонда пенсионного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и социального страхования Россий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ской Федерации по Пензенской области</w:t>
            </w:r>
          </w:p>
        </w:tc>
      </w:tr>
      <w:tr w:rsidR="00D13F04">
        <w:trPr>
          <w:trHeight w:val="2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Недвижимое имущество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85515,00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ГБУЗ «ПОССМП»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о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полученных в платную аренду объектов НФА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64"/>
        <w:gridCol w:w="1419"/>
        <w:gridCol w:w="1561"/>
        <w:gridCol w:w="1845"/>
        <w:gridCol w:w="2981"/>
      </w:tblGrid>
      <w:tr w:rsidR="00D13F04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Площадь в квадратных метрах (для недвижимого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аренды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согласно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заключенного договора*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положенных к уплате арендных платежей по 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арендодателя</w:t>
            </w:r>
          </w:p>
        </w:tc>
      </w:tr>
      <w:tr w:rsidR="00D13F04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D13F04" w:rsidRDefault="00BF63AB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D13F04" w:rsidRDefault="00BF63AB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D13F04" w:rsidRDefault="00BF63AB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о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полученных в безвозмездное </w:t>
      </w:r>
      <w:r>
        <w:rPr>
          <w:rFonts w:ascii="Calibri" w:eastAsia="Calibri" w:hAnsi="Calibri" w:cs="Calibri"/>
          <w:color w:val="000000"/>
          <w:sz w:val="26"/>
          <w:szCs w:val="26"/>
        </w:rPr>
        <w:t>пользование объектов НФА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379"/>
        <w:gridCol w:w="1988"/>
        <w:gridCol w:w="1561"/>
        <w:gridCol w:w="1561"/>
        <w:gridCol w:w="2981"/>
      </w:tblGrid>
      <w:tr w:rsidR="00D13F04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объекта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нефинансовых активов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Площадь в квадратных метрах (для недвижимого имущества)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завершения пользования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согласно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заключенного договора*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Балансовая (учетная) стоимость полученного объекта НФА  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состоянию на отчетную дату, 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ссудодателя</w:t>
            </w:r>
          </w:p>
        </w:tc>
      </w:tr>
      <w:tr w:rsidR="00D13F04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об объектах недвижимого имущества, по которым на отчетную дату отсутствует государственная регистрация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371"/>
        <w:gridCol w:w="1407"/>
        <w:gridCol w:w="1410"/>
        <w:gridCol w:w="1410"/>
        <w:gridCol w:w="4872"/>
      </w:tblGrid>
      <w:tr w:rsidR="00D13F0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Учетная стоимость объекта,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Площадь в квадратных метрах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 постановки на учет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отсутствия государственной регистрации, принимаемые меры</w:t>
            </w:r>
          </w:p>
        </w:tc>
      </w:tr>
      <w:tr w:rsidR="00D13F04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выявленных недостачах/хищениях/порче/фальсификации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 xml:space="preserve">имущества и денежных средств, в том числе фальшивых </w:t>
      </w:r>
      <w:r>
        <w:rPr>
          <w:rFonts w:ascii="Calibri" w:eastAsia="Calibri" w:hAnsi="Calibri" w:cs="Calibri"/>
          <w:color w:val="000000"/>
          <w:sz w:val="26"/>
          <w:szCs w:val="26"/>
        </w:rPr>
        <w:t>банкнот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85"/>
        <w:gridCol w:w="3385"/>
        <w:gridCol w:w="3385"/>
        <w:gridCol w:w="3385"/>
      </w:tblGrid>
      <w:tr w:rsidR="00D13F04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13F04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Учетное наименование утраченного/испорченного/фальсифицированного имущества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Количество утраченного/испорченного/фальсифицированного имущества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Справедливая  стоимость утраченного/испорченного/фальсифицированного имущества, руб.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Принятые мер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ы к возмещению утраченного/испорченного/фальсифицированного имущества</w:t>
            </w:r>
          </w:p>
        </w:tc>
      </w:tr>
      <w:tr w:rsidR="00D13F04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3 «Анализ отчета об исполнении учреждением плана его деятельности»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перечислении в доход бюджета денежных средств по предписаниям органов </w:t>
      </w:r>
      <w:r>
        <w:rPr>
          <w:rFonts w:ascii="Calibri" w:eastAsia="Calibri" w:hAnsi="Calibri" w:cs="Calibri"/>
          <w:color w:val="000000"/>
          <w:sz w:val="26"/>
          <w:szCs w:val="26"/>
        </w:rPr>
        <w:t>государственного внутреннего и внешнего финансового контроля</w:t>
      </w:r>
    </w:p>
    <w:tbl>
      <w:tblPr>
        <w:tblW w:w="1044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03"/>
        <w:gridCol w:w="1438"/>
        <w:gridCol w:w="1701"/>
        <w:gridCol w:w="1431"/>
        <w:gridCol w:w="2434"/>
        <w:gridCol w:w="1733"/>
      </w:tblGrid>
      <w:tr w:rsidR="00D13F0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13F0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Год фактического получения субсидии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возвращенной субсидии,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возврата субсидии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Код субсидии, по которому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выявлено нецелевое/неправомерное использование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Орган контроля, выявивший нарушение</w:t>
            </w:r>
          </w:p>
        </w:tc>
      </w:tr>
      <w:tr w:rsidR="00D13F0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</w:t>
      </w: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причинах исполнения кассовых расходов ниже 95 %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633"/>
        <w:gridCol w:w="1771"/>
        <w:gridCol w:w="1981"/>
        <w:gridCol w:w="5115"/>
      </w:tblGrid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субсидии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Исполнение кассовых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расходов по отношению к ПФХД по расходам на отчетную дату, %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Подробные причины неисполнения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83.82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финансирования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002И01410050234 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30.94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28.85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211З01410050234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211З01411050294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63.49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39.06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rPr>
          <w:trHeight w:val="296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80.35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57.68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72.43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36.94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80.42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58.04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67.94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39.46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70.71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rPr>
          <w:trHeight w:val="295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89.43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rPr>
          <w:trHeight w:val="295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61.99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52.72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13.01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52.95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52.73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55,56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223Э01410050214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72,29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223Э01410050224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223Э01410050234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62,27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68,34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86,15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70,30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340П01411050294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54,41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340М01407253105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88,65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340М01407253505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D13F04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3F04" w:rsidRDefault="00BF63AB">
      <w:pPr>
        <w:ind w:left="-360" w:right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Расхождения плановых и кассовых показателей в отчетности 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 данными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АЦК-Финансы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расхождения</w:t>
            </w:r>
          </w:p>
        </w:tc>
      </w:tr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 xml:space="preserve"> 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фактическом исполнении государственного </w:t>
      </w:r>
      <w:r>
        <w:rPr>
          <w:rFonts w:ascii="Calibri" w:eastAsia="Calibri" w:hAnsi="Calibri" w:cs="Calibri"/>
          <w:color w:val="000000"/>
          <w:sz w:val="26"/>
          <w:szCs w:val="26"/>
        </w:rPr>
        <w:t>задания</w:t>
      </w:r>
    </w:p>
    <w:tbl>
      <w:tblPr>
        <w:tblW w:w="104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1879"/>
        <w:gridCol w:w="2315"/>
        <w:gridCol w:w="1524"/>
        <w:gridCol w:w="1536"/>
        <w:gridCol w:w="1175"/>
        <w:gridCol w:w="1921"/>
      </w:tblGrid>
      <w:tr w:rsidR="00D13F04">
        <w:trPr>
          <w:trHeight w:val="432"/>
        </w:trPr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 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               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Государственная услуга/работа</w:t>
            </w:r>
          </w:p>
        </w:tc>
        <w:tc>
          <w:tcPr>
            <w:tcW w:w="2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КБК (учредителя)</w:t>
            </w:r>
          </w:p>
        </w:tc>
        <w:tc>
          <w:tcPr>
            <w:tcW w:w="535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показателей на отчетную дату</w:t>
            </w:r>
          </w:p>
        </w:tc>
      </w:tr>
      <w:tr w:rsidR="00D13F04">
        <w:trPr>
          <w:trHeight w:val="1320"/>
        </w:trPr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/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Плановый объем государственных услуг/работ на 2023 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Фактическое исполнение по услугам/работам на отчетную дату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% исполнения 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отношении плановых показателей 2023года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right="6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психиатрия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85509020141005022611241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5900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5636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наркология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85509020141005023611241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4674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фтизиатрия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8550902014105021611241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3508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right="5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Паллиативная помощь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85509010150105020611241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3143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Транспортировка тел умерших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85509090180305020611241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rPr>
          <w:trHeight w:val="25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Медицинское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освидетельствование на состояние опьянения (алкогольного, наркотического или иного токсического)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85509090120305020611241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right="6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Раздел 4 «Анализ показателей отчетности учреждения»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дебиторской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Вид задолженности (за что конкретно), причины образования 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принимаемые меры</w:t>
            </w:r>
          </w:p>
        </w:tc>
      </w:tr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кредиторской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кредиторской задолженности по доходам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(счета 205 35, 205 70, 209 34, 209 40, 209 70)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5"/>
        <w:gridCol w:w="1421"/>
        <w:gridCol w:w="1410"/>
        <w:gridCol w:w="1963"/>
        <w:gridCol w:w="2102"/>
        <w:gridCol w:w="1829"/>
      </w:tblGrid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Вид задолженности (за что конкретно), причины образования 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принимаемые меры</w:t>
            </w:r>
          </w:p>
        </w:tc>
      </w:tr>
      <w:tr w:rsidR="00D13F04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остатков денежных средств на лицевых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56"/>
        <w:gridCol w:w="3032"/>
        <w:gridCol w:w="3169"/>
        <w:gridCol w:w="4549"/>
      </w:tblGrid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на отчетную дату, 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остатка</w:t>
            </w:r>
          </w:p>
        </w:tc>
      </w:tr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1226,1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приобретение оборудования по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родовым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сертификатьам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на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выплату заработной платы, страховых взносов, на приобретение медикаментов</w:t>
            </w:r>
          </w:p>
        </w:tc>
      </w:tr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Обеспечение контрактов</w:t>
            </w:r>
          </w:p>
        </w:tc>
      </w:tr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13057,6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денежных средств на выплату заработной платы,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стрпховых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взносов, на приобретение мягкого инвентаря, ГСМ, Продуктов питания, медикаментов.</w:t>
            </w:r>
          </w:p>
        </w:tc>
      </w:tr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397,2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Неисполнение обязательств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э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кономия</w:t>
            </w:r>
          </w:p>
        </w:tc>
      </w:tr>
      <w:tr w:rsidR="00D13F04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855.18.218.7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11181,1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выплату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заработной платы, страховых взносов, на приобретение мягкого инвентаря, ГСМ, Продуктов питания, медикаментов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завершении расчетов по временному привлечению денежных средств между источниками финансового обеспечения, осуществляемых в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пределах остатка средств на лицевом счете (между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квфо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2, 3 и 4)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169"/>
        <w:gridCol w:w="3584"/>
        <w:gridCol w:w="3169"/>
        <w:gridCol w:w="3584"/>
      </w:tblGrid>
      <w:tr w:rsidR="00D13F04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13F04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заимствования, 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Пояснение причин заимствования с указанием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между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которыми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осуществлялось заимствование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Дата заимствования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 завершения заимст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вования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</w:tr>
      <w:tr w:rsidR="00D13F04"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Расшифровка показателей доходов будущих периодов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813"/>
        <w:gridCol w:w="1322"/>
        <w:gridCol w:w="1820"/>
        <w:gridCol w:w="1429"/>
        <w:gridCol w:w="5116"/>
      </w:tblGrid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 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на отчетную дату, руб.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образования</w:t>
            </w:r>
          </w:p>
        </w:tc>
      </w:tr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Расшифровка </w:t>
      </w:r>
      <w:r>
        <w:rPr>
          <w:rFonts w:ascii="Calibri" w:eastAsia="Calibri" w:hAnsi="Calibri" w:cs="Calibri"/>
          <w:color w:val="000000"/>
          <w:sz w:val="26"/>
          <w:szCs w:val="26"/>
        </w:rPr>
        <w:t>показателей расходов будущих периодов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813"/>
        <w:gridCol w:w="1322"/>
        <w:gridCol w:w="1820"/>
        <w:gridCol w:w="1429"/>
        <w:gridCol w:w="5116"/>
      </w:tblGrid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 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на отчетную дату, руб.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образования</w:t>
            </w:r>
          </w:p>
        </w:tc>
      </w:tr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Расшифровка показателей резервов предстоящих расходов</w:t>
      </w:r>
    </w:p>
    <w:tbl>
      <w:tblPr>
        <w:tblW w:w="104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813"/>
        <w:gridCol w:w="1323"/>
        <w:gridCol w:w="1820"/>
        <w:gridCol w:w="1430"/>
        <w:gridCol w:w="5024"/>
      </w:tblGrid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Счет бухгалтерского учета*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на отчетную дату, руб.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образования</w:t>
            </w:r>
          </w:p>
        </w:tc>
      </w:tr>
      <w:tr w:rsidR="00D13F0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Перечень событий после отчетной даты</w:t>
      </w:r>
    </w:p>
    <w:tbl>
      <w:tblPr>
        <w:tblW w:w="1048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964"/>
        <w:gridCol w:w="1984"/>
        <w:gridCol w:w="1750"/>
        <w:gridCol w:w="1787"/>
      </w:tblGrid>
      <w:tr w:rsidR="00D13F0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13F0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события после отчетной даты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начала события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окончания события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события, отраженная в годовой отчетности, руб.</w:t>
            </w:r>
          </w:p>
        </w:tc>
      </w:tr>
      <w:tr w:rsidR="00D13F0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> </w:t>
      </w:r>
    </w:p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неисполненных судебных решениях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части подстатей КОСГУ 296 и 297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92"/>
        <w:gridCol w:w="1429"/>
        <w:gridCol w:w="1625"/>
        <w:gridCol w:w="1691"/>
        <w:gridCol w:w="1730"/>
        <w:gridCol w:w="2433"/>
      </w:tblGrid>
      <w:tr w:rsidR="00D13F04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13F04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неисполнения на 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Правовое основание образования задолженности (№ и дата исполнительного документа с указанием выдавшего его судебного органа)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 исполнительного докум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ента</w:t>
            </w:r>
          </w:p>
        </w:tc>
      </w:tr>
      <w:tr w:rsidR="00D13F04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D13F04" w:rsidRDefault="00BF63A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ind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стоимости чистых активов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58"/>
        <w:gridCol w:w="5182"/>
      </w:tblGrid>
      <w:tr w:rsidR="00D13F04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Стоимость чистых активов на отчетную дату, руб.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Порядок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красчета</w:t>
            </w:r>
            <w:proofErr w:type="spellEnd"/>
          </w:p>
        </w:tc>
      </w:tr>
      <w:tr w:rsidR="00D13F04"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41933840,16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Активы ((стр.350 ф.0503730 – (остаточная стоимость ОЦДИ (стр.602-стр.612 ф. 0503768)+ остаточная стоимость недвижимого имущества (стр.601- стр.611 ф.0503768)+ остаточная стоимость 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непроизведенных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активов (стр.711 ф.0503768)) - Обязательства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стр. 550 ф.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0503730 - стр. 480 ф.0503730) </w:t>
            </w:r>
          </w:p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Раздел 5 «Прочие вопросы деятельности учреждения»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невыясненных средствах на лицевых счетах учреждения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Описание и сумма невыясненных средств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неустранения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на отчетную дату</w:t>
            </w:r>
          </w:p>
        </w:tc>
      </w:tr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допустимых 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23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1722"/>
        <w:gridCol w:w="1759"/>
      </w:tblGrid>
      <w:tr w:rsidR="00D13F04"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предупреждения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Пояснение допустимости</w:t>
            </w:r>
          </w:p>
        </w:tc>
      </w:tr>
      <w:tr w:rsidR="00D13F04"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dx_frag_StartFragment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3, из них предупреждений: 3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D13F0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67"/>
              <w:gridCol w:w="2637"/>
              <w:gridCol w:w="3114"/>
              <w:gridCol w:w="1639"/>
              <w:gridCol w:w="1268"/>
              <w:gridCol w:w="1261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Число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4" w:anchor="1RU1249393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ФК-2-6(2)_737_1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Фильтр: строка 060 Вид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фо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7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строка 060 вид ФО=7 требует пояснения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0503737G Тип=Бюджетный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идФинОб=7,Наименование=средства по обязательному </w:t>
            </w:r>
            <w:r>
              <w:rPr>
                <w:rFonts w:ascii="Calibri" w:eastAsia="Calibri" w:hAnsi="Calibri" w:cs="Calibri"/>
                <w:color w:val="000000"/>
              </w:rPr>
              <w:t>медицинскому страхованию</w:t>
            </w:r>
            <w:r>
              <w:rPr>
                <w:rFonts w:ascii="Calibri" w:eastAsia="Calibri" w:hAnsi="Calibri" w:cs="Calibri"/>
                <w:color w:val="000000"/>
              </w:rPr>
              <w:br/>
              <w:t>таблица №1 (Доходы)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1"/>
              <w:gridCol w:w="664"/>
              <w:gridCol w:w="2786"/>
              <w:gridCol w:w="3708"/>
              <w:gridCol w:w="2927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№4 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Утвержденно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плановых назначений)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№5 (Исполнено плановых назначений.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Через лицевые счета)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№9 (Исполнено плановых назначений.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Итого)</w:t>
                  </w:r>
                  <w:proofErr w:type="gramEnd"/>
                </w:p>
              </w:tc>
            </w:tr>
            <w:tr w:rsidR="00D13F04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№ФК-2-6(2)_737_1</w:t>
                  </w:r>
                  <w:bookmarkStart w:id="1" w:name="1RU1249393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т1 Фильтр: строка 060 Вид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фо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7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= 0 Комментарий: строка 060 вид ФО=7 требует пояснения</w:t>
                  </w:r>
                  <w:bookmarkEnd w:id="1"/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5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060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6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465 723,09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7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465 723,09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8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465 723,09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lastRenderedPageBreak/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465 723,09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465 723,09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465 723,09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465 723,09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465 723,09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465 723,09</w:t>
                  </w:r>
                </w:p>
              </w:tc>
            </w:tr>
          </w:tbl>
          <w:p w:rsidR="00D13F04" w:rsidRDefault="00D13F04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right="3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Поступление денежных средств за счет НСЗ</w:t>
            </w:r>
          </w:p>
        </w:tc>
      </w:tr>
      <w:tr w:rsidR="00D13F04"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Количество ошибок: 7, из них предупреждений: 5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D13F0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08"/>
              <w:gridCol w:w="2368"/>
              <w:gridCol w:w="4255"/>
              <w:gridCol w:w="1639"/>
              <w:gridCol w:w="855"/>
              <w:gridCol w:w="1261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9" w:anchor="1RU1264196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Л-10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гр1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Длина номера банковского (лицевого) счёта должна быть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символов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0" w:anchor="1RU1218483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Л-6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гр3,4,5,6,7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По ВФО 2,3,4 необходимо отражение л/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финансовом органе начинающихся на 20, 30, по ВФО 5,6 л/с - 21, 31, по ВФО 7 л/с - 22, 33 - требуется пояснение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1" w:anchor="1RU1190825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Р-1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Номер счета заполняется в гр.1 в структуре "xxxxxxxxxxx000000000" и должен иметь 20 знаков (первые 11 знаков - номер лицевого счета, остальные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-н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ули. ) согласно письму МФ РФ и ФК от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07.04.2017 № 02-07-07/21798, № 07-04-05/02-308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2" w:anchor="1RU1222074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ФК-2-1_779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гр3,4,5,6,7 Фильтр: ххххххххххх000000000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Формат показателей графы 1 Раздела 2 для отчетности учреждений: ххххххххххх000000000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Ошибка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0503779G Тип=Бюджетный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идФинОб=2,Наименование=собственные доходы учреждения</w:t>
            </w:r>
            <w:r>
              <w:rPr>
                <w:rFonts w:ascii="Calibri" w:eastAsia="Calibri" w:hAnsi="Calibri" w:cs="Calibri"/>
                <w:color w:val="000000"/>
              </w:rPr>
              <w:br/>
              <w:t>таблица №2 (Счета в финансовом органе)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75"/>
              <w:gridCol w:w="738"/>
              <w:gridCol w:w="2404"/>
              <w:gridCol w:w="2507"/>
              <w:gridCol w:w="2462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№1 (Номер банковского (лицевого) счета)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№3 (На начало года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статок средств на счете)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№5 (На конец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года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статок средств на счете)</w:t>
                  </w:r>
                </w:p>
              </w:tc>
            </w:tr>
            <w:tr w:rsidR="00D13F04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№Л-10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гр1 Комментарий: Длина номера банковского (лицевого) счёта должна быть 20 символов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13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220111000855.18.218.3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14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№Л-6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гр3,4,5,6,7 = 0 Комментарий: По ВФО 2,3,4 необходимо отражение л/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финансовом органе начинающихся на 20, 30, по ВФО 5,6 л/с - 21, 31, по ВФО 7 л/с - 22, 33 - требуется пояснение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15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16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1 381 366,01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17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1 226 076,40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lastRenderedPageBreak/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1 381 366,01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1 226 076,40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1 381 366,01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1 226 076,40</w:t>
                  </w:r>
                </w:p>
              </w:tc>
            </w:tr>
            <w:tr w:rsidR="00D13F04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№Р-1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Комментарий: Номер счета заполняется в гр.1 в структуре "xxxxxxxxxxx000000000" и должен иметь 20 знаков (первые 11 знаков - номер лицевого счета, остальные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-н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ули. ) согласно письму МФ РФ и ФК от 07.04.2017 № 02-07-07/21798, № 07-04-05/02-308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18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Номер банк</w:t>
                    </w:r>
                    <w:proofErr w:type="gramStart"/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.</w:t>
                    </w:r>
                    <w:proofErr w:type="gramEnd"/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с</w:t>
                    </w:r>
                    <w:proofErr w:type="gramEnd"/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чета855.18.218.3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19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1 381 366,01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0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1 226 076,40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№ФК-2-1_779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гр3,4,5,6,7 Фильтр: ххххххххххх000000000 = 0 Комментарий: Формат показателей графы 1 Раздела 2 для отчетности учреждений: ххххххххххх000000000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21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855.18.218. 3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2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1 381 366,01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3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1 226 076,40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1 381 366,01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1 226 076,40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1 381 366,01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1 226 076,40</w:t>
                  </w:r>
                </w:p>
              </w:tc>
            </w:tr>
          </w:tbl>
          <w:p w:rsidR="00D13F04" w:rsidRDefault="00D13F04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Допустимая ошибка в связи со структурой лицевых счетов</w:t>
            </w:r>
          </w:p>
        </w:tc>
      </w:tr>
      <w:tr w:rsidR="00D13F04"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Количество ошибок: 3, из них предупреждений: 3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D13F0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55"/>
              <w:gridCol w:w="1069"/>
              <w:gridCol w:w="5071"/>
              <w:gridCol w:w="1639"/>
              <w:gridCol w:w="991"/>
              <w:gridCol w:w="1261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4" w:anchor="1RU1244522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ФК-1-30(2)_769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гр5 = т2 гр6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25" w:anchor="1RU1244572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ФК-1-30(4)_769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гр5 = т4 гр6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0503769G_K Тип=Бюджетный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идФинОб=4,Наименование=субсидия на выполнение </w:t>
            </w:r>
            <w:r>
              <w:rPr>
                <w:rFonts w:ascii="Calibri" w:eastAsia="Calibri" w:hAnsi="Calibri" w:cs="Calibri"/>
                <w:color w:val="000000"/>
              </w:rPr>
              <w:t>государственного (муниципального) задания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таблица №2 (Сведения по кредиторской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задолженности_Расходы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11"/>
              <w:gridCol w:w="683"/>
              <w:gridCol w:w="3896"/>
              <w:gridCol w:w="3896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№5 (Сумма задолженности,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- изменение задолженности - увел...)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№6 (Сумма задолженности,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- изменение задолженности - увел...)</w:t>
                  </w:r>
                </w:p>
              </w:tc>
            </w:tr>
            <w:tr w:rsidR="00D13F04">
              <w:tc>
                <w:tcPr>
                  <w:tcW w:w="0" w:type="auto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№ФК-1-30(2)_769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гр5 = т2 гр6 Комментарий: 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lastRenderedPageBreak/>
                    <w:t>+</w:t>
                  </w:r>
                  <w:hyperlink r:id="rId26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090200000000002443022</w:t>
                    </w:r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6002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№5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27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926 370,00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28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0902000000000024430226002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№6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29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918 870,00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926 370,00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знач.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918 870,00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7 500,00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0503769G_K Тип=Бюджетный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идФинОб=4,Наименование=субсидия на выполнение государственного (муниципального) задания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таблица №4 (Сведения по кредиторской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задолженности_ИТОГИ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11"/>
              <w:gridCol w:w="683"/>
              <w:gridCol w:w="3896"/>
              <w:gridCol w:w="3896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№5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(Сумма задолженности,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- изменение задолженности - увел...)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№6 (Сумма задолженности,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- изменение задолженности - увел...)</w:t>
                  </w:r>
                </w:p>
              </w:tc>
            </w:tr>
            <w:tr w:rsidR="00D13F04">
              <w:tc>
                <w:tcPr>
                  <w:tcW w:w="0" w:type="auto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№ФК-1-30(4)_769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гр5 = т4 гр6 Комментарий: 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30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8888888888888888830200000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№5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31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14 144 951,97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32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8888888888888888830200000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№6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33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14 137 451,97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14 144 951,97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знач.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14 137 451,97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7 500,00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№ФК-1-30(4)_769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4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гр5 = т4 гр6 Комментарий: Показатели графы 5 по счету х302хх00х не равны показателю графы 6 – допустимо в части операций по восстановлению кассовых расходов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34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8888888888888888830226000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35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1 076 370,00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36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8888888888888888830226000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№6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37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1 068 870,00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1 076 370,00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1 068 870,00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rPr>
                <w:gridAfter w:val="1"/>
              </w:trPr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7 500,00</w:t>
                  </w:r>
                </w:p>
              </w:tc>
            </w:tr>
          </w:tbl>
          <w:p w:rsidR="00D13F04" w:rsidRDefault="00D13F04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Восстановление кассовых расходов</w:t>
            </w:r>
          </w:p>
        </w:tc>
      </w:tr>
      <w:tr w:rsidR="00D13F04"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6</w:t>
            </w:r>
          </w:p>
          <w:tbl>
            <w:tblPr>
              <w:tblW w:w="0" w:type="auto"/>
              <w:tblCellSpacing w:w="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D13F0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78"/>
              <w:gridCol w:w="1258"/>
              <w:gridCol w:w="5370"/>
              <w:gridCol w:w="772"/>
              <w:gridCol w:w="947"/>
              <w:gridCol w:w="1261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D13F0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38" w:anchor="2RU1293853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ФК-2-30(1)_710-1(1)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Фильтр: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косгу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172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Код вида дохода 00000000000000 допустим в части корректировки расчетов с учредителем (По счету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40110172 допустим ВФО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2,4,5,6,7; код аналитики 000,120, 130, 410, 420, 430, 440, 460)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Ошибка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отчет 0503710G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Тип=Бюджетный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br/>
              <w:t>таблица №1 (Доходы)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62"/>
              <w:gridCol w:w="664"/>
              <w:gridCol w:w="1499"/>
              <w:gridCol w:w="1198"/>
              <w:gridCol w:w="1198"/>
              <w:gridCol w:w="1198"/>
              <w:gridCol w:w="1269"/>
              <w:gridCol w:w="1198"/>
            </w:tblGrid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№4 (Остаток на 01.01 (до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закл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записей)-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по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гос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.з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аданию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№5 (Остаток на 01.01 (до заключит.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записей)-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по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гос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.з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ад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№8 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Закл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 запис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и-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по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гос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заданию,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приносящ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доход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№9 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Закл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записи-деят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по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по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гос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заданию,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приносящ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 доход де...)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№12 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Закл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 записи - 040130000 -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по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гос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заданию,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приносящ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№13 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Закл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 записи - 040130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000 -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деят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. по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гос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 заданию, принося...)</w:t>
                  </w:r>
                </w:p>
              </w:tc>
            </w:tr>
            <w:tr w:rsidR="00D13F04">
              <w:tc>
                <w:tcPr>
                  <w:tcW w:w="0" w:type="auto"/>
                  <w:gridSpan w:val="8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№ФК-2-30(1)_710-1(1)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Фильтр: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косгу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172 = 0 Комментарий: Код вида дохода 00000000000000 допустим в части корректировки расчетов с учредителем (По счету 40110172 допустим ВФО 2,4,5,6,7; код аналитики 000,120, 130, 410, 420, 430, 440, 460)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39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00000000000000 000 4 40110 172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40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3 454 586,06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41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3 454 586,06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42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3 454 586,06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3 454 586,06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3 454 586,06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3 454 586,06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3 454 586,06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3 454 586,06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3 454 586,06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gridSpan w:val="8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shd w:val="clear" w:color="auto" w:fill="EFEFFF"/>
                    </w:rPr>
                    <w:t>Правило №ФК-2-30(1)_710-1(1)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т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Фильтр: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косгу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 xml:space="preserve"> 172 = 0 Комментарий: Код вида дохода 00000000000000 допустим в части корректировки расчетов с учредителем (По счету 40110172 допустим ВФО 2,4,5,6,7; код аналитики 000,120, 130, 410, 420, 430, 440, 460)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</w:t>
                  </w:r>
                  <w:hyperlink r:id="rId43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00000000000000 000 7 40110 172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44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6 157 900,25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45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6 157 900,25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D13F0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r:id="rId46">
                    <w:r w:rsidR="00BF63AB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6 157 900,25</w:t>
                    </w:r>
                  </w:hyperlink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6 157 900,25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6 157 900,25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6 157 900,25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F04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6 157 900,25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6 157 900,25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3F04" w:rsidRDefault="00BF63AB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  <w:shd w:val="clear" w:color="auto" w:fill="EFEFFF"/>
                    </w:rPr>
                    <w:t>6 157 900,25</w:t>
                  </w:r>
                </w:p>
              </w:tc>
            </w:tr>
          </w:tbl>
          <w:p w:rsidR="00D13F04" w:rsidRDefault="00D13F04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Допустимая ошибка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 расчетов с учредителем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— 17 разрядах номера 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содержать нули.</w:t>
            </w:r>
          </w:p>
        </w:tc>
      </w:tr>
    </w:tbl>
    <w:p w:rsidR="00D13F04" w:rsidRDefault="00BF63AB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 </w:t>
      </w:r>
    </w:p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о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выявленных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в ходе инвентаризации, но не утвержденных собственником имущества и учредителем на отчетную дату фактов обесценения активов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Имущество, по которому выявлены факты обесценения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неутверждения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обесценения Министерством на отчетную дату</w:t>
            </w:r>
          </w:p>
        </w:tc>
      </w:tr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событиях, указывающих на условия деятельности </w:t>
      </w:r>
    </w:p>
    <w:p w:rsidR="00D13F04" w:rsidRDefault="00BF63A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(в соответствии с СГС «События после отчетной даты»).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события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Влияние события на деятельность учреждения</w:t>
            </w:r>
          </w:p>
        </w:tc>
      </w:tr>
      <w:tr w:rsidR="00D13F04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проведенных в отчетном периоде мероприятий, осуществленных органами государственного внутреннего и внешнего финансового контроля 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(УФК РФ, Счетная палата РФ, Счетная палата ПО, Минфин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ПО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), а также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Министерством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здравоохранения Пензенской области и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ТФОМС Пензенской области, по которым выявлены финансовые нарушения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1734"/>
        <w:gridCol w:w="1970"/>
        <w:gridCol w:w="2503"/>
        <w:gridCol w:w="2385"/>
      </w:tblGrid>
      <w:tr w:rsidR="00D13F04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D13F04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контрольного органа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Проверяемый период в формате </w:t>
            </w:r>
          </w:p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ггг-мм.гггг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выявленных финансовых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нарушений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Краткое описание финансовых нарушений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Принятые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меры</w:t>
            </w:r>
          </w:p>
        </w:tc>
      </w:tr>
      <w:tr w:rsidR="00D13F04"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по объектам аренды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Ограничения, предусмотренные договорами аренды (имущественного найма) или договорами безвозмездного пользования 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Основные принципы определения расходов (доходов) 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условным арендным платежам (как рассчитывается).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Условия продления срока пользования имуществом, условия о праве покупки (выкупа) используемого имущества (объекта учета аренды), положения о повышении арендных платежей, в том числе цены выкупа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сверке общей суммы арендных платежей (в том числе по договорам о субаренде (поднайма) с общей суммой их дисконтированных стоимостей по группам объектов учета аренды, сформированным исходя из их сроков полезного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использования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:д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одного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года;от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одного года д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 трех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лет;свыше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трех лет (при наличии дисконта).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Расхождений не выявлено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 итогах сверки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общей суммы арендных платежей с общей суммой их дисконтированных стоимостей с указанием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причин/результатов (при наличии дисконта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</w:tr>
    </w:tbl>
    <w:p w:rsidR="00D13F04" w:rsidRDefault="00BF63AB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lastRenderedPageBreak/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по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по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доходам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 основных видах безвозмездно полученных услуг/работ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 суммах дебиторской задолженности, признанной по необменным операциям (в целом с указанием причин, 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 суммах обязательств по авансовым поступлениям (в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целом с указанием причин, 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ind w:left="-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условных обязательствах и резервах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ожидаемых возмещений по встречным требованиям или требованиям к другим лицам при исполнении соответствующего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обязательства, признанных самостоятельным активом (с указанием наименования актива)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Краткое описание условных обязательств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Оценка влияния условных обязательств на финансовые показатели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Краткое описание условных активов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Оценка влияния условных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активов на финансовые показатели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     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по долгосрочным договорам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величина доходов от реализации по всем договорам на весь срок действия в разрезе финансовых годов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материальных запасах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Применяемые методы расчета себестоимости товаров и готовой продукции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Балансовая стоимость запасов в разрезе запасов, учитываемых по нормативно-плановой стоимости (цене) для целей распор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яжения (реализации) и по справедливой стоимости (при наличии)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Сумма начисления резерва под снижение стоимости материальных запасов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Сумма  уменьшения резерва под снижение стоимости материальных запасов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Балансовая стоимость запасов, заложенных 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качестве обеспечения исполнения обязательств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непроизведенных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активах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Информация об объектах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непроизведенных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активов, не приносящих субъекту учета экономические выгоды, не имеющих полезного потенциала, в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отношении которых в дальнейшем не предусматривается получение экономических выгод и учитывающихся на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забалансовых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счетах Рабочего плана счетов субъекта учета, утвержденного субъектом учета в рамках его учетной политики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Информация о земельных участках,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 внесенных в Единый государственный реестр недвижимости, на которые государственная собственность разграничена, не закрепленных на праве постоянного (бессрочного) пользования за учреждением, не используемых для извлечения экономических выгод или полезног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 потенциала, справедливая стоимость которых не определяется и для которых ведется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забалансовый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учет в условной оценке: один объект - один рубль</w:t>
            </w:r>
            <w:proofErr w:type="gramEnd"/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D13F04" w:rsidRDefault="00BF63AB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D13F04" w:rsidRDefault="00BF63AB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нематериальных активах 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86"/>
        <w:gridCol w:w="5211"/>
      </w:tblGrid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Информация о наличии и размере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ограничений прав собственности или иных предоставленных прав, стоимости объектов нематериальных активов, которые субъект учета не вправе использовать в качестве обеспечения исполнения своих обязательств, а также перечень объектов нематериальных активов, пе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реданных в качестве обеспечения исполнения обязательств субъекта учета, и их остаточную стоимость на начало и конец отчетного периода</w:t>
            </w:r>
            <w:proofErr w:type="gramEnd"/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Информация о сроках полезного использования объектов нематериального актива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Информация о методах начисления амортиза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ции объектов нематериального актива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13F04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Информация о балансовой стоимости объектов нематериальных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активов, находящихся в эксплуатации и имеющих нулевую остаточную стоимость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-</w:t>
            </w:r>
          </w:p>
        </w:tc>
      </w:tr>
    </w:tbl>
    <w:p w:rsidR="00D13F04" w:rsidRDefault="00BF63AB">
      <w:pPr>
        <w:ind w:hanging="28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lastRenderedPageBreak/>
        <w:t> </w:t>
      </w:r>
    </w:p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  <w:bookmarkStart w:id="2" w:name="_dx_frag_EndFragment"/>
      <w:bookmarkStart w:id="3" w:name="1RU1244522"/>
      <w:bookmarkStart w:id="4" w:name="1RU1244572"/>
      <w:bookmarkStart w:id="5" w:name="1RU1264196"/>
      <w:bookmarkStart w:id="6" w:name="1RU1190825"/>
      <w:bookmarkStart w:id="7" w:name="2RU1293853"/>
      <w:bookmarkStart w:id="8" w:name="1RU1218483"/>
      <w:bookmarkStart w:id="9" w:name="1RU1222074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D13F04" w:rsidRDefault="00D13F04"/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16"/>
        <w:gridCol w:w="266"/>
        <w:gridCol w:w="2554"/>
        <w:gridCol w:w="60"/>
      </w:tblGrid>
      <w:tr w:rsidR="00D13F04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3F04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3F04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Плешаков Алексей Александрович</w:t>
            </w:r>
          </w:p>
        </w:tc>
      </w:tr>
      <w:tr w:rsidR="00D13F04">
        <w:trPr>
          <w:trHeight w:val="248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D13F04">
        <w:trPr>
          <w:trHeight w:val="1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3F04">
        <w:trPr>
          <w:trHeight w:val="2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планово-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  <w:tr w:rsidR="00D13F04">
        <w:trPr>
          <w:trHeight w:val="148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 службы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D13F04">
        <w:trPr>
          <w:trHeight w:val="80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3F04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Юлия Ивановна</w:t>
            </w:r>
          </w:p>
        </w:tc>
      </w:tr>
      <w:tr w:rsidR="00D13F04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D13F04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13F04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</w:tr>
    </w:tbl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49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412"/>
        <w:gridCol w:w="808"/>
        <w:gridCol w:w="2362"/>
        <w:gridCol w:w="276"/>
      </w:tblGrid>
      <w:tr w:rsidR="00D13F04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Централизованная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бухгалтерия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3F04">
        <w:trPr>
          <w:trHeight w:val="306"/>
        </w:trPr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          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  <w:tr w:rsidR="00D13F04">
        <w:trPr>
          <w:trHeight w:val="32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  <w:tr w:rsidR="00D13F04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</w:tbl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1958"/>
        <w:gridCol w:w="189"/>
        <w:gridCol w:w="3598"/>
        <w:gridCol w:w="262"/>
        <w:gridCol w:w="2498"/>
      </w:tblGrid>
      <w:tr w:rsidR="00D13F04">
        <w:trPr>
          <w:trHeight w:val="7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>
            <w:pPr>
              <w:rPr>
                <w:sz w:val="8"/>
              </w:rPr>
            </w:pP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>
            <w:pPr>
              <w:rPr>
                <w:sz w:val="8"/>
              </w:rPr>
            </w:pPr>
          </w:p>
        </w:tc>
      </w:tr>
      <w:tr w:rsidR="00D13F04">
        <w:trPr>
          <w:trHeight w:val="19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F04" w:rsidRDefault="00BF63A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(подпись) </w:t>
            </w: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F04" w:rsidRDefault="00BF63A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98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1835"/>
        <w:gridCol w:w="256"/>
        <w:gridCol w:w="2911"/>
        <w:gridCol w:w="256"/>
        <w:gridCol w:w="564"/>
        <w:gridCol w:w="515"/>
        <w:gridCol w:w="489"/>
        <w:gridCol w:w="320"/>
        <w:gridCol w:w="1578"/>
      </w:tblGrid>
      <w:tr w:rsidR="00D13F04">
        <w:trPr>
          <w:trHeight w:val="80"/>
        </w:trPr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8"/>
              </w:rPr>
            </w:pPr>
          </w:p>
        </w:tc>
        <w:tc>
          <w:tcPr>
            <w:tcW w:w="1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04" w:rsidRDefault="00D13F04">
            <w:pPr>
              <w:rPr>
                <w:sz w:val="8"/>
              </w:rPr>
            </w:pP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3F04">
        <w:trPr>
          <w:trHeight w:val="60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13F04">
        <w:trPr>
          <w:trHeight w:val="48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>
            <w:pPr>
              <w:rPr>
                <w:sz w:val="24"/>
              </w:rPr>
            </w:pPr>
          </w:p>
        </w:tc>
      </w:tr>
      <w:tr w:rsidR="00D13F04">
        <w:trPr>
          <w:trHeight w:val="22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F04" w:rsidRDefault="00D13F04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F04" w:rsidRDefault="00BF63A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F04" w:rsidRDefault="00BF63AB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(телефон,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3F04">
        <w:trPr>
          <w:trHeight w:val="74"/>
        </w:trPr>
        <w:tc>
          <w:tcPr>
            <w:tcW w:w="3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>
            <w:pPr>
              <w:rPr>
                <w:sz w:val="8"/>
              </w:rPr>
            </w:pPr>
          </w:p>
        </w:tc>
      </w:tr>
      <w:tr w:rsidR="00D13F04">
        <w:tc>
          <w:tcPr>
            <w:tcW w:w="5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04" w:rsidRDefault="00BF63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F04" w:rsidRDefault="00D13F04"/>
        </w:tc>
      </w:tr>
      <w:tr w:rsidR="00D13F04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F04" w:rsidRDefault="00D13F04"/>
        </w:tc>
      </w:tr>
    </w:tbl>
    <w:p w:rsidR="00D13F04" w:rsidRDefault="00BF63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D13F04" w:rsidRDefault="00BF63AB"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sectPr w:rsidR="00D13F04" w:rsidSect="00D13F04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3F04"/>
    <w:rsid w:val="00BF63AB"/>
    <w:rsid w:val="00D1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D13F04"/>
  </w:style>
  <w:style w:type="character" w:styleId="a3">
    <w:name w:val="Hyperlink"/>
    <w:rsid w:val="00D13F04"/>
    <w:rPr>
      <w:color w:val="0000FF"/>
      <w:u w:val="single"/>
    </w:rPr>
  </w:style>
  <w:style w:type="table" w:styleId="1">
    <w:name w:val="Table Simple 1"/>
    <w:basedOn w:val="a1"/>
    <w:rsid w:val="00D13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3360205.80255.-1.4094423" TargetMode="External"/><Relationship Id="rId18" Type="http://schemas.openxmlformats.org/officeDocument/2006/relationships/hyperlink" Target="about:3360205.80255.-1.4094423" TargetMode="External"/><Relationship Id="rId26" Type="http://schemas.openxmlformats.org/officeDocument/2006/relationships/hyperlink" Target="about:3367704.101477.-1.7426703" TargetMode="External"/><Relationship Id="rId39" Type="http://schemas.openxmlformats.org/officeDocument/2006/relationships/hyperlink" Target="about:3374162.108917.-1.72081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bout:3360205.80255.-1.4094423" TargetMode="External"/><Relationship Id="rId34" Type="http://schemas.openxmlformats.org/officeDocument/2006/relationships/hyperlink" Target="about:3367704.101482.-1.5988847" TargetMode="External"/><Relationship Id="rId42" Type="http://schemas.openxmlformats.org/officeDocument/2006/relationships/hyperlink" Target="about:3374162.108959.0.7208121" TargetMode="External"/><Relationship Id="rId47" Type="http://schemas.openxmlformats.org/officeDocument/2006/relationships/image" Target="media/image1.png"/><Relationship Id="rId50" Type="http://schemas.openxmlformats.org/officeDocument/2006/relationships/theme" Target="theme/theme1.xml"/><Relationship Id="rId7" Type="http://schemas.openxmlformats.org/officeDocument/2006/relationships/hyperlink" Target="about:3358114.98500.0.6660779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3360205.80250.0.4094423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3367704.101466.0.5988880" TargetMode="External"/><Relationship Id="rId38" Type="http://schemas.openxmlformats.org/officeDocument/2006/relationships/hyperlink" Target="about:blank" TargetMode="External"/><Relationship Id="rId46" Type="http://schemas.openxmlformats.org/officeDocument/2006/relationships/hyperlink" Target="about:3374162.108927.0.7282756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3360205.80262.0.4094423" TargetMode="External"/><Relationship Id="rId20" Type="http://schemas.openxmlformats.org/officeDocument/2006/relationships/hyperlink" Target="about:3360205.80250.0.4094423" TargetMode="External"/><Relationship Id="rId29" Type="http://schemas.openxmlformats.org/officeDocument/2006/relationships/hyperlink" Target="about:3367704.101510.0.7426703" TargetMode="External"/><Relationship Id="rId41" Type="http://schemas.openxmlformats.org/officeDocument/2006/relationships/hyperlink" Target="about:3374162.108987.0.7208121" TargetMode="External"/><Relationship Id="rId1" Type="http://schemas.openxmlformats.org/officeDocument/2006/relationships/styles" Target="styles.xml"/><Relationship Id="rId6" Type="http://schemas.openxmlformats.org/officeDocument/2006/relationships/hyperlink" Target="about:3358114.98497.0.6660779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3367704.101482.-1.5988880" TargetMode="External"/><Relationship Id="rId37" Type="http://schemas.openxmlformats.org/officeDocument/2006/relationships/hyperlink" Target="about:3367704.101466.0.5988847" TargetMode="External"/><Relationship Id="rId40" Type="http://schemas.openxmlformats.org/officeDocument/2006/relationships/hyperlink" Target="about:3374162.108925.0.7208121" TargetMode="External"/><Relationship Id="rId45" Type="http://schemas.openxmlformats.org/officeDocument/2006/relationships/hyperlink" Target="about:3374162.108985.0.7282756" TargetMode="External"/><Relationship Id="rId5" Type="http://schemas.openxmlformats.org/officeDocument/2006/relationships/hyperlink" Target="about:3358114.98511.-1.6660779" TargetMode="External"/><Relationship Id="rId15" Type="http://schemas.openxmlformats.org/officeDocument/2006/relationships/hyperlink" Target="about:3360205.80255.-1.4094423" TargetMode="External"/><Relationship Id="rId23" Type="http://schemas.openxmlformats.org/officeDocument/2006/relationships/hyperlink" Target="about:3360205.80250.0.4094423" TargetMode="External"/><Relationship Id="rId28" Type="http://schemas.openxmlformats.org/officeDocument/2006/relationships/hyperlink" Target="about:3367704.101477.-1.7426703" TargetMode="External"/><Relationship Id="rId36" Type="http://schemas.openxmlformats.org/officeDocument/2006/relationships/hyperlink" Target="about:3367704.101482.-1.5988847" TargetMode="External"/><Relationship Id="rId49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3360205.80262.0.4094423" TargetMode="External"/><Relationship Id="rId31" Type="http://schemas.openxmlformats.org/officeDocument/2006/relationships/hyperlink" Target="about:3367704.101521.0.5988880" TargetMode="External"/><Relationship Id="rId44" Type="http://schemas.openxmlformats.org/officeDocument/2006/relationships/hyperlink" Target="about:3374162.108988.0.7282756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3360205.80270.0.4094423" TargetMode="External"/><Relationship Id="rId22" Type="http://schemas.openxmlformats.org/officeDocument/2006/relationships/hyperlink" Target="about:3360205.80262.0.4094423" TargetMode="External"/><Relationship Id="rId27" Type="http://schemas.openxmlformats.org/officeDocument/2006/relationships/hyperlink" Target="about:3367704.101491.0.7426703" TargetMode="External"/><Relationship Id="rId30" Type="http://schemas.openxmlformats.org/officeDocument/2006/relationships/hyperlink" Target="about:3367704.101482.-1.5988880" TargetMode="External"/><Relationship Id="rId35" Type="http://schemas.openxmlformats.org/officeDocument/2006/relationships/hyperlink" Target="about:3367704.101521.0.5988847" TargetMode="External"/><Relationship Id="rId43" Type="http://schemas.openxmlformats.org/officeDocument/2006/relationships/hyperlink" Target="about:3374162.108917.-1.7282756" TargetMode="External"/><Relationship Id="rId48" Type="http://schemas.openxmlformats.org/officeDocument/2006/relationships/image" Target="media/image2.png"/><Relationship Id="rId8" Type="http://schemas.openxmlformats.org/officeDocument/2006/relationships/hyperlink" Target="about:3358114.98524.0.6660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4931</Words>
  <Characters>28111</Characters>
  <Application>Microsoft Office Word</Application>
  <DocSecurity>0</DocSecurity>
  <Lines>234</Lines>
  <Paragraphs>65</Paragraphs>
  <ScaleCrop>false</ScaleCrop>
  <Company/>
  <LinksUpToDate>false</LinksUpToDate>
  <CharactersWithSpaces>32977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2025-02-28T08:28:00Z</dcterms:created>
  <dcterms:modified xsi:type="dcterms:W3CDTF">2025-02-28T08:28:00Z</dcterms:modified>
</cp:coreProperties>
</file>