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one" w:sz="6" w:space="0" w:color="000000"/>
          <w:left w:val="none" w:sz="6" w:space="0" w:color="000000"/>
          <w:bottom w:val="none" w:sz="6" w:space="0" w:color="000000"/>
          <w:right w:val="none" w:sz="6" w:space="0" w:color="000000"/>
          <w:insideH w:val="none" w:sz="6" w:space="0" w:color="000000"/>
          <w:insideV w:val="non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772"/>
      </w:tblGrid>
      <w:tr w:rsidR="00C11D06">
        <w:tc>
          <w:tcPr>
            <w:tcW w:w="10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Утв. приказом Минфина РФ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от 25 марта 2011 г. № 33н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(в ред. от 16 ноября 2016 г.)</w:t>
            </w:r>
          </w:p>
        </w:tc>
      </w:tr>
    </w:tbl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958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6091"/>
        <w:gridCol w:w="228"/>
        <w:gridCol w:w="1538"/>
        <w:gridCol w:w="1723"/>
      </w:tblGrid>
      <w:tr w:rsidR="00C11D06">
        <w:trPr>
          <w:trHeight w:val="27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ПОЯСНИТЕЛЬНАЯ ЗАПИСКА</w:t>
            </w:r>
          </w:p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 БАЛАНСУ УЧРЕЖДЕНИЯ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6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25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КОДЫ</w:t>
            </w:r>
          </w:p>
        </w:tc>
      </w:tr>
      <w:tr w:rsidR="00C11D06">
        <w:trPr>
          <w:trHeight w:val="210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Форма по ОКУД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0503760</w:t>
            </w:r>
          </w:p>
        </w:tc>
      </w:tr>
      <w:tr w:rsidR="00C11D06">
        <w:trPr>
          <w:trHeight w:val="320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                         на   1 октября 2023 г.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Дата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01.10.2023</w:t>
            </w:r>
          </w:p>
        </w:tc>
      </w:tr>
      <w:tr w:rsidR="00C11D06">
        <w:trPr>
          <w:trHeight w:val="282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Учреждение  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ГОСУДАРСТВЕННОЕ БЮДЖЕТНОЕ УЧРЕЖДЕНИЕ ЗДРАВООХРАНЕНИЯ "ЛОПАТИНСКАЯ УЧАСТКОВАЯ БОЛЬНИЦА"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 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C11D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Обособленное подразделение _______________________________ 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</w:tr>
      <w:tr w:rsidR="00C11D06">
        <w:trPr>
          <w:trHeight w:val="4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Учредитель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МИНИСТЕРСТВО ЗДРАВООХРАНЕНИЯ ПЕНЗЕНСКОЙ ОБЛАСТИ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ОКТМО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56000000</w:t>
            </w:r>
          </w:p>
        </w:tc>
      </w:tr>
      <w:tr w:rsidR="00C11D06">
        <w:trPr>
          <w:trHeight w:val="195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органа, 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</w:tr>
      <w:tr w:rsidR="00C11D06">
        <w:trPr>
          <w:trHeight w:val="21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195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осуществляющего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0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195" w:lineRule="atLeast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ОКПО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01938851</w:t>
            </w:r>
          </w:p>
        </w:tc>
      </w:tr>
      <w:tr w:rsidR="00C11D06">
        <w:trPr>
          <w:trHeight w:val="320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полномочия учредителя   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Глава по БК 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855</w:t>
            </w:r>
          </w:p>
        </w:tc>
      </w:tr>
      <w:tr w:rsidR="00C11D06">
        <w:trPr>
          <w:trHeight w:val="282"/>
        </w:trPr>
        <w:tc>
          <w:tcPr>
            <w:tcW w:w="0" w:type="auto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Периодичность:    квартальная, годовая</w:t>
            </w: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1D06">
        <w:trPr>
          <w:trHeight w:val="320"/>
        </w:trPr>
        <w:tc>
          <w:tcPr>
            <w:tcW w:w="59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 Балансу по форме </w:t>
            </w:r>
          </w:p>
        </w:tc>
        <w:tc>
          <w:tcPr>
            <w:tcW w:w="16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0503730</w:t>
            </w:r>
          </w:p>
        </w:tc>
      </w:tr>
      <w:tr w:rsidR="00C11D06">
        <w:trPr>
          <w:trHeight w:val="282"/>
        </w:trPr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Единица измерения: руб.</w:t>
            </w: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5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before="240" w:beforeAutospacing="1" w:after="240" w:afterAutospacing="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   по ОКЕИ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383</w:t>
            </w:r>
          </w:p>
        </w:tc>
      </w:tr>
      <w:tr w:rsidR="00C11D06">
        <w:trPr>
          <w:trHeight w:val="282"/>
        </w:trPr>
        <w:tc>
          <w:tcPr>
            <w:tcW w:w="0" w:type="auto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1 «Организационная </w:t>
      </w:r>
      <w:r>
        <w:rPr>
          <w:rFonts w:ascii="Calibri" w:eastAsia="Calibri" w:hAnsi="Calibri" w:cs="Calibri"/>
          <w:b/>
          <w:color w:val="000000"/>
          <w:sz w:val="26"/>
          <w:szCs w:val="26"/>
        </w:rPr>
        <w:t>структура учреждения»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210"/>
        <w:gridCol w:w="5211"/>
      </w:tblGrid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Показатель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Юридический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442550, Пензенская область, Лопатинский район, с. Лопатино, улица Юбилейная д. 33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Почтовый адрес учреждения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442550, Пензенская область, Лопатинский район, с. Лопатино,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улица Юбилейная д. 33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Перечень видов осуществляемой деятельности в соответствии с ОКВЭД 2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86.10 – деятельность амбулаторно-поликлинических учреждений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Наименования обособленных структурных подразделений, зарегистрированных в ТО ФНС РФ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Врачебная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амбулатория с. Даниловка, Козловский ФАП,Бузовлевский ФАП, Вершаутский ФАП, Генеральщинский ФАП, Карлыганский ФАП, Китунькинский ФАП, Веховский ФАП, Дубровский ФАП, Пылковский ФАП, Суляевский ФАП, Берликский фельдшерский здравпункт, Буденовский фельдшерски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й здравпункт, Владимирский фельдшерский здравпункт, Верешимский фельдшерский здравпункт, Ивановский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фельдшерский здравпункт, Камаевский фельдшерский здравпункт, Луначарский фельдшерский здравпункт, Огаревский фельдшерский здравпункт, Второе отделение Солне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чный фельдшерский здравпункт, Точкинский фельдшерский здравпункт, Чардымский фельдшерский здравпункт, Отделение профилактики и реабилитации при Лопатинской средней школе, Медицинский пункт МБДОУ детский сад комбинированного вида №2.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Было ли изменение типа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Была ли реорганизация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Было ли изменение наименования учреждения в отчетном периоде?*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органа, осуществляющего внешний государственный финансовый контроль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Счетная па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лата Пензенской области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полномочий учреждения?*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Применялось ли профессиональное суждение бухгалтера в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Переданы ли полномочия по ведению бухгалтерского учета другому учреждению?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Были ли изменения в составе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наблюдательного совета учреждения отчетном периоде?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Представленные показатели бухгалтерской отчетности за отчетный период сформированы исходя из нормативных правовых актов, регулирующих ведение бухгалтерского учета и составление бухгалтерской отчетно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сти?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Да</w:t>
            </w:r>
          </w:p>
        </w:tc>
      </w:tr>
      <w:tr w:rsidR="00C11D06">
        <w:tc>
          <w:tcPr>
            <w:tcW w:w="5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Имеется ли информация о будущих отчетных периодах, касающаяся рисков существенных корректировок балансовой стоимости активов и обязательств?</w:t>
            </w:r>
          </w:p>
        </w:tc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Нет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2 «Результаты деятельности учреждения» </w:t>
      </w:r>
    </w:p>
    <w:p w:rsidR="00C11D06" w:rsidRDefault="00637A35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Количество работников, прошедших переподготовку и повышение квалификации 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448"/>
        <w:gridCol w:w="2343"/>
        <w:gridCol w:w="2618"/>
        <w:gridCol w:w="2617"/>
        <w:gridCol w:w="2480"/>
      </w:tblGrid>
      <w:tr w:rsidR="00C11D06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Прошло за отчетный периодпереподготовку и повышение квалификации всего,чел.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врачи(преподаватели),чел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медперсонал,чел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числе из гр.1 младший медперсонал,чел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прочие сотрудники,чел</w:t>
            </w:r>
          </w:p>
        </w:tc>
      </w:tr>
      <w:tr w:rsidR="00C11D06"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Среднесписочная численность работников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60"/>
        <w:gridCol w:w="2259"/>
        <w:gridCol w:w="1984"/>
        <w:gridCol w:w="1985"/>
        <w:gridCol w:w="1949"/>
      </w:tblGrid>
      <w:tr w:rsidR="00C11D0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Среднесписочная численность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работников за отчетный периодвсего,чел.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врачи(преподаватели),чел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средний медперсонал,чел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младший медперсонал,чел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 xml:space="preserve">В том числе из гр.1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прочие сотрудники,чел</w:t>
            </w:r>
          </w:p>
        </w:tc>
      </w:tr>
      <w:tr w:rsidR="00C11D06"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131,8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43,8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Штатная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Штатная численность работников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отчетную дату всего, 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младший медперсонал,чел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прочие сотрудники,чел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32,75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4,5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44,75</w:t>
            </w:r>
          </w:p>
        </w:tc>
      </w:tr>
    </w:tbl>
    <w:p w:rsidR="00C11D06" w:rsidRDefault="00637A35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Фактическая численность работников 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259"/>
        <w:gridCol w:w="2100"/>
        <w:gridCol w:w="1966"/>
        <w:gridCol w:w="2094"/>
      </w:tblGrid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Фактическая численность работников на отчетную дату всего,чел.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врачи(преподаватели),чел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средний медперсонал,чел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том числе из гр.1 младший медперсонал,чел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В том числе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из гр.1 прочие сотрудники,чел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43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средней заработной плате работников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(за исключением внешних совместителей)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8"/>
        <w:gridCol w:w="2128"/>
        <w:gridCol w:w="1987"/>
        <w:gridCol w:w="2191"/>
      </w:tblGrid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rPr>
          <w:trHeight w:val="1089"/>
        </w:trPr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работников за за отчетный период,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врачей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(преподавателей) за отчетный период,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среднего медперсонала за отчетный период, руб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Средняя заработная плата младшего медперсонала за отчетный период, руб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Средняя заработная плата прочих сотрудников за отчетный период, руб 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32969,33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65150.27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29770.18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35226.30</w:t>
            </w:r>
          </w:p>
        </w:tc>
        <w:tc>
          <w:tcPr>
            <w:tcW w:w="2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24893.00</w:t>
            </w:r>
          </w:p>
        </w:tc>
      </w:tr>
    </w:tbl>
    <w:p w:rsidR="00C11D06" w:rsidRDefault="00637A35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заключенных договорах/контрактах </w:t>
      </w:r>
    </w:p>
    <w:tbl>
      <w:tblPr>
        <w:tblW w:w="1053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57"/>
        <w:gridCol w:w="2122"/>
        <w:gridCol w:w="2156"/>
        <w:gridCol w:w="2106"/>
        <w:gridCol w:w="1989"/>
      </w:tblGrid>
      <w:tr w:rsidR="00C11D06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rPr>
          <w:trHeight w:val="1089"/>
        </w:trPr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Количество договоров/контрактов, заключенных по закону 44-ФЗ за отчетный период, шт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заключенных договоров/контрактов в отчетном периоде по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закону 44-ФЗ, тыс.руб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Количество договоров/контрактов, заключенных по закону 223-ФЗ в отчетном периоде, шт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заключенных договоров/контрактов в отчетном периоде по закону 223-ФЗ, тыс.руб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экономии, сложившейся по итогам конкурентных п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роцедур в отчетном периоде, тыс.руб  (по 44-ФЗ и 223-ФЗ)</w:t>
            </w:r>
          </w:p>
        </w:tc>
      </w:tr>
      <w:tr w:rsidR="00C11D06"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57521.3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581.5</w:t>
            </w:r>
          </w:p>
        </w:tc>
        <w:tc>
          <w:tcPr>
            <w:tcW w:w="1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273.0</w:t>
            </w:r>
          </w:p>
        </w:tc>
      </w:tr>
    </w:tbl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экономических санкциях, выставленных учреждению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отчетном периоде (подстатьи КОСГУ 292, 293,295)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096"/>
        <w:gridCol w:w="2129"/>
        <w:gridCol w:w="2271"/>
        <w:gridCol w:w="3974"/>
      </w:tblGrid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санкций, выставленных учреждению в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отчетном периоде, руб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 санкций, оплаченных учреждением в отчетном периоде (по санкциям из гр.1), руб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Остаток неоплаченных санкций (гр.1-гр.2), руб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неоплаты санкций</w:t>
            </w:r>
          </w:p>
        </w:tc>
      </w:tr>
      <w:tr w:rsidR="00C11D06"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373060.76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373060.76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судебных исках, выставленных </w:t>
      </w:r>
      <w:r>
        <w:rPr>
          <w:rFonts w:ascii="Calibri" w:eastAsia="Calibri" w:hAnsi="Calibri" w:cs="Calibri"/>
          <w:color w:val="000000"/>
          <w:sz w:val="26"/>
          <w:szCs w:val="26"/>
        </w:rPr>
        <w:t>учреждению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1642"/>
        <w:gridCol w:w="1559"/>
        <w:gridCol w:w="1837"/>
        <w:gridCol w:w="1817"/>
        <w:gridCol w:w="3078"/>
      </w:tblGrid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исполнительного документа,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сумма, оплаченная по исполнительному документу,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Остаток по иску (гр.3-гр.4), руб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"Фарм"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2752,00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"ФСК-Строй"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1524541,72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1524541,72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15355,00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20742,30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20742,30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ПАО "Ростелеком"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22234,80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22234,80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"Фарм"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5885,25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5885,25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"Газпром межрегионгаз Пенза"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11473,51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11473,51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"Газпром межрегионгаз Пенза"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7016,71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7016,71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судебных исках, выставленных учреждением в отчетном периоде</w:t>
      </w:r>
    </w:p>
    <w:tbl>
      <w:tblPr>
        <w:tblW w:w="10470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536"/>
        <w:gridCol w:w="1561"/>
        <w:gridCol w:w="1561"/>
        <w:gridCol w:w="1845"/>
        <w:gridCol w:w="1845"/>
        <w:gridCol w:w="3122"/>
      </w:tblGrid>
      <w:tr w:rsidR="00C11D0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11D0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ответчика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исполнительного документа,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Общая сумма, оплаченная по исполнительному документу, руб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Остаток по иску (гр.3-гр.4), руб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неоплаты исполнительного документа </w:t>
            </w:r>
          </w:p>
        </w:tc>
      </w:tr>
      <w:tr w:rsidR="00C11D06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расчетах с органом, осуществляющим 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функции и полномочия учредителя</w:t>
      </w:r>
    </w:p>
    <w:tbl>
      <w:tblPr>
        <w:tblW w:w="1045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695"/>
        <w:gridCol w:w="1317"/>
        <w:gridCol w:w="1378"/>
        <w:gridCol w:w="1985"/>
        <w:gridCol w:w="3080"/>
      </w:tblGrid>
      <w:tr w:rsidR="00C11D06">
        <w:trPr>
          <w:trHeight w:val="236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C11D06">
        <w:trPr>
          <w:trHeight w:val="1203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01.01.2023 с учетом формы 0503773, руб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 отчетную дату,  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Изменение стоимости (гр.3-гр.2), руб. Увеличение-в положительном значении,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уменьшение-в отрицательном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ind w:left="-100" w:right="-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изменения с указанием групп имущества (например покупка медицинского оборудования, списание изношенного хозяйственного инвентаря, изменение кадастровой стоимости земельных участков и т.п.) </w:t>
            </w:r>
          </w:p>
        </w:tc>
      </w:tr>
      <w:tr w:rsidR="00C11D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Балансовая стоимость  особо це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нного движимого имущества (ОЦДИ), недвижимого имущества (НИ), земельных 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127319240,62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144076703,62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16757463,00 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D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 т.ч.: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D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1. Балансовая стоимость НИ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28657705,28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D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2. Балансовая стоимость ОЦДИ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92361657,90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109088220,90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16726563,00 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11D06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3. Балансовая стоимость земельных участков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6299877,44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6330777,44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30900,00 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11D06" w:rsidRDefault="00637A35">
      <w:pPr>
        <w:ind w:left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об остатках на счете 0 106 11 000 </w:t>
      </w:r>
    </w:p>
    <w:p w:rsidR="00C11D06" w:rsidRDefault="00637A35">
      <w:pPr>
        <w:ind w:left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«Вложения в основные средства - недвижимое имущество»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73"/>
        <w:gridCol w:w="4698"/>
        <w:gridCol w:w="2103"/>
        <w:gridCol w:w="3226"/>
      </w:tblGrid>
      <w:tr w:rsidR="00C11D06">
        <w:trPr>
          <w:trHeight w:val="149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11D06">
        <w:trPr>
          <w:trHeight w:val="860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Наименование и фактический адрес (без указания индекса) объекта недвижимого имущества в строительство, реконструкцию, модернизацию, дооборудование, покупку которого осуществлены вложения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по счету 0 106 11 000  на отчетную дату, руб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наличия остатка по счету с указанием предполагаемых сроков введения объекта в эксплуатацию (в формате мм.гггг)</w:t>
            </w:r>
          </w:p>
        </w:tc>
      </w:tr>
      <w:tr w:rsidR="00C11D06">
        <w:trPr>
          <w:trHeight w:val="282"/>
        </w:trPr>
        <w:tc>
          <w:tcPr>
            <w:tcW w:w="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4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Раздел 3 «Анализ отчета об исполнении учреждением плана его деятельности»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           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Информация о причинах исполнения кассовых расходов менее 70% 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805"/>
        <w:gridCol w:w="2310"/>
        <w:gridCol w:w="6385"/>
      </w:tblGrid>
      <w:tr w:rsidR="00C11D06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C11D06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кассовых расходов по отношению к ПФХД по расходам на отчетную дату, %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Подробные причины неисполнения</w:t>
            </w:r>
          </w:p>
        </w:tc>
      </w:tr>
      <w:tr w:rsidR="00C11D06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44,4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Срок выплаты заработной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платы 10-го числа следующего за отчетным. Договара/контракты на оплату материальных запасов, работ и услуг на стадии заключения.</w:t>
            </w:r>
          </w:p>
        </w:tc>
      </w:tr>
      <w:tr w:rsidR="00C11D06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11D06">
        <w:tc>
          <w:tcPr>
            <w:tcW w:w="1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C11D06" w:rsidRDefault="00637A3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left="-360" w:right="1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Расхождения плановых и кассовых показателей в отчетности 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 данными ПК «АЦК-Финансы»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C11D0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Суть расхождения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расхождения</w:t>
            </w:r>
          </w:p>
        </w:tc>
      </w:tr>
      <w:tr w:rsidR="00C11D0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Пояснение кодов причины неисполнения 99 в Сведениях об исполнении плана финансово-хозяйственной деятельности (ф. 0503766)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130"/>
        <w:gridCol w:w="1560"/>
        <w:gridCol w:w="6810"/>
      </w:tblGrid>
      <w:tr w:rsidR="00C11D0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ind w:firstLine="70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КВР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Сумма, руб.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Расшифровка (пояснение) кода 99</w:t>
            </w:r>
          </w:p>
        </w:tc>
      </w:tr>
      <w:tr w:rsidR="00C11D06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 xml:space="preserve">  </w:t>
      </w: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фактическом исполнении </w:t>
      </w:r>
      <w:r>
        <w:rPr>
          <w:rFonts w:ascii="Calibri" w:eastAsia="Calibri" w:hAnsi="Calibri" w:cs="Calibri"/>
          <w:color w:val="000000"/>
          <w:sz w:val="26"/>
          <w:szCs w:val="26"/>
        </w:rPr>
        <w:t>государственного задания</w:t>
      </w:r>
    </w:p>
    <w:tbl>
      <w:tblPr>
        <w:tblW w:w="1119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124"/>
        <w:gridCol w:w="1595"/>
        <w:gridCol w:w="2315"/>
        <w:gridCol w:w="1524"/>
        <w:gridCol w:w="1536"/>
        <w:gridCol w:w="1175"/>
        <w:gridCol w:w="1921"/>
      </w:tblGrid>
      <w:tr w:rsidR="00C11D06">
        <w:trPr>
          <w:trHeight w:val="432"/>
        </w:trPr>
        <w:tc>
          <w:tcPr>
            <w:tcW w:w="8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 № п/п                </w:t>
            </w:r>
          </w:p>
        </w:tc>
        <w:tc>
          <w:tcPr>
            <w:tcW w:w="18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Государственная услуга/работа</w:t>
            </w:r>
          </w:p>
        </w:tc>
        <w:tc>
          <w:tcPr>
            <w:tcW w:w="23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КБК (учредителя)</w:t>
            </w:r>
          </w:p>
        </w:tc>
        <w:tc>
          <w:tcPr>
            <w:tcW w:w="61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Исполнение показателей на отчетную дату</w:t>
            </w:r>
          </w:p>
        </w:tc>
      </w:tr>
      <w:tr w:rsidR="00C11D06">
        <w:trPr>
          <w:trHeight w:val="1320"/>
        </w:trPr>
        <w:tc>
          <w:tcPr>
            <w:tcW w:w="8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/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Плановый объем государственных услуг/работ на 2023 год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Фактическое исполнение по услугам/работам на отчетную дату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%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исполнения в отношении плановых показателей 2023 года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ind w:right="6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психиатрия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85509020120405020611241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79,3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наркология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85509020120305020611241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5090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3737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73,5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Медицинская помощь по профилю фтизиатрия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85509020120105020611241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3640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2623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72,1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  <w:tr w:rsidR="00C11D06">
        <w:trPr>
          <w:trHeight w:val="255"/>
        </w:trPr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8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Паллиативная помощь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85509010150105020611241</w:t>
            </w:r>
          </w:p>
        </w:tc>
        <w:tc>
          <w:tcPr>
            <w:tcW w:w="15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1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2604</w:t>
            </w:r>
          </w:p>
        </w:tc>
        <w:tc>
          <w:tcPr>
            <w:tcW w:w="11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83,7</w:t>
            </w:r>
          </w:p>
        </w:tc>
        <w:tc>
          <w:tcPr>
            <w:tcW w:w="19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  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Раздел 4 «Анализ показателей отчетности учреждения»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дебиторской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задолженности на отчетную дату, 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и год образования задолженности в формате мм.гггг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Информация о просроченной кредиторской задолженности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777"/>
        <w:gridCol w:w="1410"/>
        <w:gridCol w:w="1410"/>
        <w:gridCol w:w="1966"/>
        <w:gridCol w:w="2106"/>
        <w:gridCol w:w="1831"/>
      </w:tblGrid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задолженности на отчетную дату, руб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контрагента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Месяц и год образования задолженности в формате мм.гггг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Вид задолженности (за что конкретно), причины образования и принимаемые меры</w:t>
            </w:r>
          </w:p>
        </w:tc>
      </w:tr>
      <w:tr w:rsidR="00C11D06">
        <w:tc>
          <w:tcPr>
            <w:tcW w:w="1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Причины образования остатков денежных средств на лицевых счетах </w:t>
      </w:r>
      <w:r>
        <w:rPr>
          <w:rFonts w:ascii="Calibri" w:eastAsia="Calibri" w:hAnsi="Calibri" w:cs="Calibri"/>
          <w:color w:val="000000"/>
          <w:sz w:val="26"/>
          <w:szCs w:val="26"/>
        </w:rPr>
        <w:t>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56"/>
        <w:gridCol w:w="3032"/>
        <w:gridCol w:w="3169"/>
        <w:gridCol w:w="4549"/>
      </w:tblGrid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Номер лицевого счета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Источник финансового обеспечения (квфо)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остатка на отчетную дату, тыс.руб.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образования остатка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1537,3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приобретение оборудования по родовым сертификатьам, на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выплату заработной платы, страховых взносов, на приобретение медикаментов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Обеспечение контрактов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855.18.218.3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12204,9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заработной платы, стрпховых взносов, на приобретение мягкого инвентаря, ГСМ,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Продуктов питания, медикаментов.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855.18.218.9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375,2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Остаток денежных средств на приобретение оборудования,  на приобретение медикаментов по 890 постановлению.</w:t>
            </w:r>
          </w:p>
        </w:tc>
      </w:tr>
      <w:tr w:rsidR="00C11D06"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855.18.218.7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6553,3</w:t>
            </w:r>
          </w:p>
        </w:tc>
        <w:tc>
          <w:tcPr>
            <w:tcW w:w="1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Остаток денежных средств на выплату заработной платы, страховых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взносов, на приобретение мягкого инвентаря, ГСМ, Продуктов питания, медикаментов</w:t>
            </w:r>
          </w:p>
        </w:tc>
      </w:tr>
    </w:tbl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lastRenderedPageBreak/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Причины образования остатков денежных средств на расчетных счетах учреждения</w:t>
      </w:r>
    </w:p>
    <w:tbl>
      <w:tblPr>
        <w:tblW w:w="5000" w:type="pct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030"/>
        <w:gridCol w:w="4687"/>
        <w:gridCol w:w="5789"/>
      </w:tblGrid>
      <w:tr w:rsidR="00C11D06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C11D06"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остатков на отчетную дату по всем расчетным счетам, руб.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Причины образования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остатков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Реквизиты нормативного правового акта, в соответствии с которым возникла необходимость открытия таких счетов</w:t>
            </w:r>
          </w:p>
        </w:tc>
      </w:tr>
      <w:tr w:rsidR="00C11D06">
        <w:trPr>
          <w:trHeight w:val="70"/>
        </w:trPr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 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неисполненных судебных решениях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в части подстатей КОСГУ 296 и 297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592"/>
        <w:gridCol w:w="1429"/>
        <w:gridCol w:w="1625"/>
        <w:gridCol w:w="1691"/>
        <w:gridCol w:w="1730"/>
        <w:gridCol w:w="2433"/>
      </w:tblGrid>
      <w:tr w:rsidR="00C11D06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C11D06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Источник финансового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обеспечения (квфо)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Подстатья КОСГУ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Юридическое наименование истца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Сумма неисполнения на отчетную дату, руб.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Правовое основание образования задолженности (№ и дата исполнительного документа с указанием выдавшего его судебного органа)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Причина неисполнения ис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полнительного документа</w:t>
            </w:r>
          </w:p>
        </w:tc>
      </w:tr>
      <w:tr w:rsidR="00C11D06"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C11D06" w:rsidRDefault="00637A35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Раздел 5 «Прочие вопросы деятельности учреждения» 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FF0000"/>
          <w:sz w:val="26"/>
          <w:szCs w:val="26"/>
        </w:rPr>
        <w:t> </w:t>
      </w:r>
    </w:p>
    <w:p w:rsidR="00C11D06" w:rsidRDefault="00637A35">
      <w:pPr>
        <w:ind w:firstLine="70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Перечень отчетов, не имеющие числовых и иных показателей</w:t>
      </w: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3328"/>
        <w:gridCol w:w="3656"/>
        <w:gridCol w:w="2956"/>
      </w:tblGrid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ind w:firstLine="7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Квфо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0503773М_tff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Сведения об изменении остатков валюты баланса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2+3+7, 4; 5+6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0503737М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 об исполнении учреждением плана его финансово-хозяйственной деятельности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0503738М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Отчет об обязательствах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0503766М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исполнении плана финансово-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хозяйственной деятельности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lastRenderedPageBreak/>
              <w:t>0503769M_K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по дебиторской и кредиторской задолженности (Кредит)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0503769M_D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по дебиторской и кредиторской задолженности (Дебет)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0503779М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Сведения об остатках денежных средств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5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6</w:t>
            </w:r>
          </w:p>
        </w:tc>
      </w:tr>
      <w:tr w:rsidR="00C11D06"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0503725М</w:t>
            </w:r>
          </w:p>
        </w:tc>
        <w:tc>
          <w:tcPr>
            <w:tcW w:w="3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Справка по консолидируемым расчетам учреждения</w:t>
            </w:r>
          </w:p>
        </w:tc>
        <w:tc>
          <w:tcPr>
            <w:tcW w:w="2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7</w:t>
            </w:r>
          </w:p>
        </w:tc>
      </w:tr>
    </w:tbl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 xml:space="preserve">Сведения о </w:t>
      </w:r>
      <w:r>
        <w:rPr>
          <w:rFonts w:ascii="Calibri" w:eastAsia="Calibri" w:hAnsi="Calibri" w:cs="Calibri"/>
          <w:color w:val="000000"/>
          <w:sz w:val="26"/>
          <w:szCs w:val="26"/>
        </w:rPr>
        <w:t>невыясненных средствах на лицевых счетах учреждения</w:t>
      </w:r>
    </w:p>
    <w:tbl>
      <w:tblPr>
        <w:tblW w:w="10500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5959"/>
      </w:tblGrid>
      <w:tr w:rsidR="00C11D0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Описание и сумма невыясненных средств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Причины неустранения на отчетную дату</w:t>
            </w:r>
          </w:p>
        </w:tc>
      </w:tr>
      <w:tr w:rsidR="00C11D06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-</w:t>
            </w:r>
          </w:p>
        </w:tc>
      </w:tr>
    </w:tbl>
    <w:p w:rsidR="00C11D06" w:rsidRDefault="00637A35">
      <w:pPr>
        <w:ind w:hanging="4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    </w:t>
      </w:r>
    </w:p>
    <w:p w:rsidR="00C11D06" w:rsidRDefault="00637A35">
      <w:pPr>
        <w:ind w:firstLine="70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 </w:t>
      </w:r>
    </w:p>
    <w:p w:rsidR="00C11D06" w:rsidRDefault="00637A35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6"/>
          <w:szCs w:val="26"/>
        </w:rPr>
        <w:t>Сведения о допустимых предупреждениях при внутриформенном и межформенном контроле в ПК «Свод-WEB»</w:t>
      </w:r>
    </w:p>
    <w:tbl>
      <w:tblPr>
        <w:tblW w:w="12765" w:type="dxa"/>
        <w:tblInd w:w="-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0713"/>
        <w:gridCol w:w="2052"/>
      </w:tblGrid>
      <w:tr w:rsidR="00C11D06">
        <w:tc>
          <w:tcPr>
            <w:tcW w:w="10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Состав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предупреждения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Пояснение допустимости</w:t>
            </w:r>
          </w:p>
        </w:tc>
      </w:tr>
      <w:tr w:rsidR="00C11D06">
        <w:tc>
          <w:tcPr>
            <w:tcW w:w="10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dx_frag_StartFragment"/>
            <w:bookmarkEnd w:id="0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Длина номера банковского (лицевого) счёта должна быть 20 символов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Допустимая ошибка в связи со структурой лицевых счет</w:t>
            </w:r>
          </w:p>
        </w:tc>
      </w:tr>
      <w:tr w:rsidR="00C11D06">
        <w:tc>
          <w:tcPr>
            <w:tcW w:w="10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>найденные ошибки (суммарно):</w:t>
            </w:r>
          </w:p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44"/>
              <w:gridCol w:w="2297"/>
              <w:gridCol w:w="2765"/>
              <w:gridCol w:w="1639"/>
              <w:gridCol w:w="1171"/>
              <w:gridCol w:w="1261"/>
            </w:tblGrid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Правило №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Формула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Комментарий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Статус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Число ошибок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Примечание</w:t>
                  </w:r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C11D06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hyperlink w:anchor="1RU1245498">
                    <w:r w:rsidR="00637A35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</w:rPr>
                      <w:t>ФК-2-6(2)_737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т1 Фильтр: строка 060 Вид фо 7 = 0 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строка 060 вид ФО=7 требует пояснения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Предупреждение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отчет 0503737M Тип=Бюджетный,ВидФинОб=7,Наименование=средства по обязательному медицинскому страхованию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таблица №1 </w:t>
            </w:r>
            <w:r>
              <w:rPr>
                <w:rFonts w:ascii="Calibri" w:eastAsia="Calibri" w:hAnsi="Calibri" w:cs="Calibri"/>
                <w:color w:val="000000"/>
              </w:rPr>
              <w:t>(Доходы)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68"/>
              <w:gridCol w:w="664"/>
              <w:gridCol w:w="2544"/>
              <w:gridCol w:w="3272"/>
              <w:gridCol w:w="2629"/>
            </w:tblGrid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Операция и код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Графа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>№4 (Утвержденно плановых назначений)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t xml:space="preserve">№5 (Исполнено плановых назначений. Через лицевые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счета)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 xml:space="preserve">№9 (Исполнено плановых назначений. </w:t>
                  </w: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Итого)</w:t>
                  </w:r>
                </w:p>
              </w:tc>
            </w:tr>
            <w:tr w:rsidR="00C11D06">
              <w:tc>
                <w:tcPr>
                  <w:tcW w:w="0" w:type="auto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Правило №ФК-2-6(2)_737</w:t>
                  </w:r>
                  <w:bookmarkStart w:id="1" w:name="1RU1245498"/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 xml:space="preserve">т1 Фильтр: строка 060 Вид фо 7 = 0 Комментарий: строка 060 вид ФО=7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требует пояснения</w:t>
                  </w:r>
                  <w:bookmarkEnd w:id="1"/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</w:t>
                  </w:r>
                  <w:hyperlink r:id="rId4">
                    <w:r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060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C11D06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5">
                    <w:r w:rsidR="00637A35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96 065,31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C11D06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6">
                    <w:r w:rsidR="00637A35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96 065,31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C11D06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hyperlink r:id="rId7">
                    <w:r w:rsidR="00637A35">
                      <w:rPr>
                        <w:rStyle w:val="a3"/>
                        <w:rFonts w:ascii="Arial" w:eastAsia="Arial" w:hAnsi="Arial" w:cs="Arial"/>
                        <w:sz w:val="20"/>
                        <w:szCs w:val="20"/>
                        <w:shd w:val="clear" w:color="auto" w:fill="EFEFFF"/>
                      </w:rPr>
                      <w:t>96 065,31</w:t>
                    </w:r>
                  </w:hyperlink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+нет строк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знач. слева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96 065,31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96 065,31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96 065,31</w:t>
                  </w:r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знач. справа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shd w:val="clear" w:color="auto" w:fill="EFE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shd w:val="clear" w:color="auto" w:fill="EFEFFF"/>
                    <w:jc w:val="right"/>
                    <w:rPr>
                      <w:rFonts w:ascii="Times New Roman" w:eastAsia="Times New Roman" w:hAnsi="Times New Roman" w:cs="Times New Roman"/>
                      <w:sz w:val="24"/>
                      <w:shd w:val="clear" w:color="auto" w:fill="EFEFFF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  <w:shd w:val="clear" w:color="auto" w:fill="EFEFFF"/>
                    </w:rPr>
                    <w:t> </w:t>
                  </w:r>
                </w:p>
              </w:tc>
            </w:tr>
            <w:tr w:rsidR="00C11D06"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отклонение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96 065,31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96 065,31</w:t>
                  </w:r>
                </w:p>
              </w:tc>
              <w:tc>
                <w:tcPr>
                  <w:tcW w:w="0" w:type="auto"/>
                  <w:tcBorders>
                    <w:top w:val="single" w:sz="8" w:space="0" w:color="808080"/>
                    <w:left w:val="single" w:sz="8" w:space="0" w:color="808080"/>
                    <w:bottom w:val="single" w:sz="8" w:space="0" w:color="808080"/>
                    <w:right w:val="single" w:sz="8" w:space="0" w:color="808080"/>
                  </w:tcBorders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11D06" w:rsidRDefault="00637A35">
                  <w:pPr>
                    <w:jc w:val="right"/>
                    <w:rPr>
                      <w:rFonts w:ascii="Times New Roman" w:eastAsia="Times New Roman" w:hAnsi="Times New Roman" w:cs="Times New Roman"/>
                      <w:sz w:val="24"/>
                    </w:rPr>
                  </w:pPr>
                  <w:r>
                    <w:rPr>
                      <w:rFonts w:ascii="Arial" w:eastAsia="Arial" w:hAnsi="Arial" w:cs="Arial"/>
                      <w:color w:val="FF0000"/>
                      <w:sz w:val="20"/>
                      <w:szCs w:val="20"/>
                    </w:rPr>
                    <w:t>96 065,31</w:t>
                  </w:r>
                </w:p>
              </w:tc>
            </w:tr>
          </w:tbl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bookmarkStart w:id="2" w:name="_dx_frag_EndFragment"/>
            <w:bookmarkEnd w:id="2"/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Поступление денежных средств за счет средств НСЗ</w:t>
            </w:r>
          </w:p>
        </w:tc>
      </w:tr>
      <w:tr w:rsidR="00C11D06">
        <w:tc>
          <w:tcPr>
            <w:tcW w:w="10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 xml:space="preserve">Показатели графы 5 по счету х302хх00х не равны показателю графы 6 </w:t>
            </w:r>
          </w:p>
        </w:tc>
        <w:tc>
          <w:tcPr>
            <w:tcW w:w="20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Восстановление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кассовых расходов</w:t>
            </w:r>
          </w:p>
        </w:tc>
      </w:tr>
    </w:tbl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:rsidR="00C11D06" w:rsidRDefault="00C11D06"/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40" w:type="dxa"/>
        <w:tblInd w:w="96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730"/>
        <w:gridCol w:w="2040"/>
        <w:gridCol w:w="4370"/>
      </w:tblGrid>
      <w:tr w:rsidR="00C11D06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1D06"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/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Плешаков Алексей Александрович</w:t>
            </w:r>
          </w:p>
        </w:tc>
      </w:tr>
      <w:tr w:rsidR="00C11D06">
        <w:trPr>
          <w:trHeight w:val="280"/>
        </w:trPr>
        <w:tc>
          <w:tcPr>
            <w:tcW w:w="27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11D06">
        <w:trPr>
          <w:trHeight w:val="132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11D0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 планово-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экономической службы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11D06">
        <w:trPr>
          <w:trHeight w:val="281"/>
        </w:trPr>
        <w:tc>
          <w:tcPr>
            <w:tcW w:w="0" w:type="auto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Колмыкова Юлия Ивановна</w:t>
            </w:r>
          </w:p>
        </w:tc>
      </w:tr>
      <w:tr w:rsidR="00C11D06">
        <w:trPr>
          <w:trHeight w:val="281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tcW w:w="2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C11D06">
        <w:trPr>
          <w:trHeight w:val="449"/>
        </w:trPr>
        <w:tc>
          <w:tcPr>
            <w:tcW w:w="27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</w:tbl>
    <w:p w:rsidR="00C11D06" w:rsidRDefault="00C11D06">
      <w:pPr>
        <w:rPr>
          <w:vanish/>
        </w:rPr>
      </w:pPr>
    </w:p>
    <w:tbl>
      <w:tblPr>
        <w:tblW w:w="9720" w:type="dxa"/>
        <w:tblInd w:w="93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7424"/>
        <w:gridCol w:w="875"/>
        <w:gridCol w:w="1132"/>
        <w:gridCol w:w="289"/>
      </w:tblGrid>
      <w:tr w:rsidR="00C11D06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spacing w:before="240" w:beforeAutospacing="1" w:after="240" w:afterAutospac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11D06">
        <w:trPr>
          <w:trHeight w:val="282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30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5"/>
                <w:szCs w:val="15"/>
              </w:rPr>
              <w:t>(наименование, местонахождение)</w:t>
            </w:r>
          </w:p>
        </w:tc>
        <w:tc>
          <w:tcPr>
            <w:tcW w:w="5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240"/>
        </w:trPr>
        <w:tc>
          <w:tcPr>
            <w:tcW w:w="7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</w:tbl>
    <w:p w:rsidR="00C11D06" w:rsidRDefault="00637A35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11D06" w:rsidRDefault="00637A35">
      <w:pPr>
        <w:spacing w:before="240" w:beforeAutospacing="1" w:after="240" w:afterAutospacing="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00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2535"/>
        <w:gridCol w:w="2520"/>
        <w:gridCol w:w="1980"/>
        <w:gridCol w:w="2565"/>
      </w:tblGrid>
      <w:tr w:rsidR="00C11D06">
        <w:trPr>
          <w:trHeight w:val="7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  <w:t>  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C11D06">
            <w:pPr>
              <w:rPr>
                <w:sz w:val="8"/>
              </w:rPr>
            </w:pPr>
          </w:p>
        </w:tc>
      </w:tr>
      <w:tr w:rsidR="00C11D06">
        <w:trPr>
          <w:trHeight w:val="195"/>
          <w:tblCellSpacing w:w="15" w:type="dxa"/>
        </w:trPr>
        <w:tc>
          <w:tcPr>
            <w:tcW w:w="24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(уполномоченное лицо)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(подпись) </w:t>
            </w:r>
          </w:p>
        </w:tc>
        <w:tc>
          <w:tcPr>
            <w:tcW w:w="2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C11D06" w:rsidRDefault="00637A35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</w:rPr>
        <w:t> </w:t>
      </w:r>
    </w:p>
    <w:tbl>
      <w:tblPr>
        <w:tblW w:w="10587" w:type="dxa"/>
        <w:tblCellSpacing w:w="15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/>
      </w:tblPr>
      <w:tblGrid>
        <w:gridCol w:w="1213"/>
        <w:gridCol w:w="3053"/>
        <w:gridCol w:w="2258"/>
        <w:gridCol w:w="2112"/>
        <w:gridCol w:w="1951"/>
      </w:tblGrid>
      <w:tr w:rsidR="00C11D06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ind w:left="-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C11D06">
        <w:trPr>
          <w:trHeight w:val="343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ind w:left="-232" w:firstLine="23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</w:tr>
      <w:tr w:rsidR="00C11D06">
        <w:trPr>
          <w:trHeight w:val="340"/>
          <w:tblCellSpacing w:w="15" w:type="dxa"/>
        </w:trPr>
        <w:tc>
          <w:tcPr>
            <w:tcW w:w="11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C11D06">
            <w:pPr>
              <w:rPr>
                <w:sz w:val="24"/>
              </w:rPr>
            </w:pPr>
          </w:p>
        </w:tc>
        <w:tc>
          <w:tcPr>
            <w:tcW w:w="30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2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1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(телефон, e-mail)</w:t>
            </w:r>
          </w:p>
        </w:tc>
      </w:tr>
      <w:tr w:rsidR="00C11D06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C11D06"/>
        </w:tc>
      </w:tr>
      <w:tr w:rsidR="00C11D06">
        <w:trPr>
          <w:tblCellSpacing w:w="15" w:type="dxa"/>
        </w:trPr>
        <w:tc>
          <w:tcPr>
            <w:tcW w:w="10527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D06" w:rsidRDefault="00637A35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"_____"  _________________ 20 ____ г.</w:t>
            </w:r>
          </w:p>
        </w:tc>
      </w:tr>
    </w:tbl>
    <w:p w:rsidR="00C11D06" w:rsidRDefault="00637A35"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</w:p>
    <w:sectPr w:rsidR="00C11D06" w:rsidSect="00C11D06">
      <w:pgSz w:w="15840" w:h="12240" w:orient="landscape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11D06"/>
    <w:rsid w:val="00637A35"/>
    <w:rsid w:val="00C11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1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C11D06"/>
  </w:style>
  <w:style w:type="character" w:styleId="a3">
    <w:name w:val="Hyperlink"/>
    <w:rsid w:val="00C11D06"/>
    <w:rPr>
      <w:color w:val="0000FF"/>
      <w:u w:val="single"/>
    </w:rPr>
  </w:style>
  <w:style w:type="table" w:styleId="1">
    <w:name w:val="Table Simple 1"/>
    <w:basedOn w:val="a1"/>
    <w:rsid w:val="00C11D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2889966.100228.0.66607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889966.100204.0.6660779" TargetMode="External"/><Relationship Id="rId5" Type="http://schemas.openxmlformats.org/officeDocument/2006/relationships/hyperlink" Target="2889966.100232.0.6660779" TargetMode="External"/><Relationship Id="rId4" Type="http://schemas.openxmlformats.org/officeDocument/2006/relationships/hyperlink" Target="2889966.100210.-1.666077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7EAADF"/>
      </a:accent1>
      <a:accent2>
        <a:srgbClr val="EA726F"/>
      </a:accent2>
      <a:accent3>
        <a:srgbClr val="A9D774"/>
      </a:accent3>
      <a:accent4>
        <a:srgbClr val="A78BC9"/>
      </a:accent4>
      <a:accent5>
        <a:srgbClr val="78CBE1"/>
      </a:accent5>
      <a:accent6>
        <a:srgbClr val="FCBF8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2256</Words>
  <Characters>12863</Characters>
  <Application>Microsoft Office Word</Application>
  <DocSecurity>0</DocSecurity>
  <Lines>107</Lines>
  <Paragraphs>30</Paragraphs>
  <ScaleCrop>false</ScaleCrop>
  <Company/>
  <LinksUpToDate>false</LinksUpToDate>
  <CharactersWithSpaces>15089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2023-10-20T07:48:00Z</dcterms:created>
  <dcterms:modified xsi:type="dcterms:W3CDTF">2023-10-20T07:48:00Z</dcterms:modified>
</cp:coreProperties>
</file>